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FC92" w14:textId="77777777" w:rsidR="00513B4A" w:rsidRPr="00C97F73" w:rsidRDefault="005E5F2E" w:rsidP="00E94B7D">
      <w:pPr>
        <w:pStyle w:val="Bloclogo"/>
        <w:sectPr w:rsidR="00513B4A" w:rsidRPr="00C97F73" w:rsidSect="00DF4197">
          <w:footerReference w:type="default" r:id="rId8"/>
          <w:pgSz w:w="11900" w:h="16840"/>
          <w:pgMar w:top="703" w:right="1417" w:bottom="1407" w:left="1133" w:header="708" w:footer="350" w:gutter="0"/>
          <w:cols w:space="708"/>
          <w:docGrid w:linePitch="360"/>
        </w:sectPr>
      </w:pPr>
      <w:r w:rsidRPr="00C97F73">
        <w:rPr>
          <w:lang w:eastAsia="fr-FR"/>
        </w:rPr>
        <w:drawing>
          <wp:inline distT="0" distB="0" distL="0" distR="0" wp14:anchorId="5F70894B" wp14:editId="7B4FE23A">
            <wp:extent cx="6203950" cy="452250"/>
            <wp:effectExtent l="0" t="0" r="0" b="5080"/>
            <wp:docPr id="3" name="Image 3" descr="INSHEA, Institut national supérieur de formation et de recherche pour l'éducation des jeunes handicapés et les enseignements adaptés — 58-60, avenue des Landes 92150 Suresnes, France, Tél. +33 (0)1 41 44 31 00, Fax +33 (0)1 45 06 39 93, www.inshea.fr — Ministère de l'Éducation nationale, Ministère de l'enseignement supérieur, de la recherche et de l'innovation — Université Paris Lumiè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n-tete_INSHEA  Papier"/>
                    <pic:cNvPicPr>
                      <a:picLocks/>
                    </pic:cNvPicPr>
                  </pic:nvPicPr>
                  <pic:blipFill>
                    <a:blip r:embed="rId9"/>
                    <a:stretch>
                      <a:fillRect/>
                    </a:stretch>
                  </pic:blipFill>
                  <pic:spPr bwMode="auto">
                    <a:xfrm>
                      <a:off x="0" y="0"/>
                      <a:ext cx="6726672" cy="490355"/>
                    </a:xfrm>
                    <a:prstGeom prst="rect">
                      <a:avLst/>
                    </a:prstGeom>
                    <a:noFill/>
                    <a:ln>
                      <a:noFill/>
                    </a:ln>
                    <a:extLst>
                      <a:ext uri="{53640926-AAD7-44D8-BBD7-CCE9431645EC}">
                        <a14:shadowObscured xmlns:a14="http://schemas.microsoft.com/office/drawing/2010/main"/>
                      </a:ext>
                    </a:extLst>
                  </pic:spPr>
                </pic:pic>
              </a:graphicData>
            </a:graphic>
          </wp:inline>
        </w:drawing>
      </w:r>
    </w:p>
    <w:p w14:paraId="5E3622D6" w14:textId="77777777" w:rsidR="001C66F2" w:rsidRDefault="001C66F2" w:rsidP="00E94B7D">
      <w:pPr>
        <w:pStyle w:val="Bloclogofin"/>
      </w:pPr>
    </w:p>
    <w:p w14:paraId="5DE3559D" w14:textId="77777777" w:rsidR="00F85D2E" w:rsidRPr="00E94B7D" w:rsidRDefault="00F85D2E" w:rsidP="00E94B7D">
      <w:pPr>
        <w:pStyle w:val="Bloclogofin"/>
        <w:sectPr w:rsidR="00F85D2E" w:rsidRPr="00E94B7D" w:rsidSect="00DF4197">
          <w:type w:val="continuous"/>
          <w:pgSz w:w="11900" w:h="16840"/>
          <w:pgMar w:top="423" w:right="986" w:bottom="1407" w:left="1133" w:header="708" w:footer="350" w:gutter="0"/>
          <w:cols w:space="708"/>
          <w:docGrid w:linePitch="360"/>
        </w:sectPr>
      </w:pPr>
    </w:p>
    <w:p w14:paraId="75585B1F" w14:textId="77777777" w:rsidR="002E5801" w:rsidRPr="002E5801" w:rsidRDefault="002E5801" w:rsidP="002E5801">
      <w:pPr>
        <w:pStyle w:val="Titre"/>
      </w:pPr>
      <w:r w:rsidRPr="002E5801">
        <w:lastRenderedPageBreak/>
        <w:t xml:space="preserve">Bibliographie </w:t>
      </w:r>
      <w:r>
        <w:br/>
      </w:r>
      <w:r w:rsidRPr="002E5801">
        <w:t>Enseignement aux élèves aveugles et malvoyants : des ressources pour débuter</w:t>
      </w:r>
    </w:p>
    <w:sdt>
      <w:sdtPr>
        <w:rPr>
          <w:rFonts w:ascii="Roboto" w:eastAsiaTheme="minorHAnsi" w:hAnsi="Roboto" w:cstheme="minorBidi"/>
          <w:b/>
          <w:color w:val="54517B"/>
          <w:sz w:val="28"/>
          <w:szCs w:val="28"/>
          <w:lang w:eastAsia="en-US"/>
        </w:rPr>
        <w:id w:val="520597212"/>
        <w:docPartObj>
          <w:docPartGallery w:val="Table of Contents"/>
          <w:docPartUnique/>
        </w:docPartObj>
      </w:sdtPr>
      <w:sdtEndPr>
        <w:rPr>
          <w:bCs/>
          <w:color w:val="auto"/>
          <w:sz w:val="20"/>
          <w:szCs w:val="20"/>
        </w:rPr>
      </w:sdtEndPr>
      <w:sdtContent>
        <w:p w14:paraId="59ACB476" w14:textId="77777777" w:rsidR="002E5801" w:rsidRPr="002E5801" w:rsidRDefault="002E5801" w:rsidP="002E5801">
          <w:pPr>
            <w:pStyle w:val="En-ttedetabledesmatires"/>
            <w:rPr>
              <w:rFonts w:ascii="Roboto" w:hAnsi="Roboto"/>
              <w:b/>
              <w:color w:val="54517B"/>
              <w:sz w:val="28"/>
              <w:szCs w:val="28"/>
            </w:rPr>
          </w:pPr>
          <w:r w:rsidRPr="002E5801">
            <w:rPr>
              <w:rFonts w:ascii="Roboto" w:hAnsi="Roboto"/>
              <w:b/>
              <w:color w:val="54517B"/>
              <w:sz w:val="28"/>
              <w:szCs w:val="28"/>
            </w:rPr>
            <w:t>Table des matières</w:t>
          </w:r>
        </w:p>
        <w:p w14:paraId="51940AFA" w14:textId="29EC82CD" w:rsidR="0042401E" w:rsidRDefault="002E5801">
          <w:pPr>
            <w:pStyle w:val="TM1"/>
            <w:tabs>
              <w:tab w:val="left" w:pos="400"/>
              <w:tab w:val="right" w:leader="dot" w:pos="9488"/>
            </w:tabs>
            <w:rPr>
              <w:rFonts w:asciiTheme="minorHAnsi" w:eastAsiaTheme="minorEastAsia" w:hAnsiTheme="minorHAnsi"/>
              <w:noProof/>
              <w:sz w:val="22"/>
              <w:szCs w:val="22"/>
              <w:lang w:eastAsia="fr-FR"/>
            </w:rPr>
          </w:pPr>
          <w:r>
            <w:fldChar w:fldCharType="begin"/>
          </w:r>
          <w:r>
            <w:instrText xml:space="preserve"> TOC \o "1-3" \h \z \u </w:instrText>
          </w:r>
          <w:r>
            <w:fldChar w:fldCharType="separate"/>
          </w:r>
          <w:hyperlink w:anchor="_Toc97824849" w:history="1">
            <w:r w:rsidR="0042401E" w:rsidRPr="00D54731">
              <w:rPr>
                <w:rStyle w:val="Lienhypertexte"/>
                <w:noProof/>
              </w:rPr>
              <w:t>1</w:t>
            </w:r>
            <w:r w:rsidR="0042401E">
              <w:rPr>
                <w:rFonts w:asciiTheme="minorHAnsi" w:eastAsiaTheme="minorEastAsia" w:hAnsiTheme="minorHAnsi"/>
                <w:noProof/>
                <w:sz w:val="22"/>
                <w:szCs w:val="22"/>
                <w:lang w:eastAsia="fr-FR"/>
              </w:rPr>
              <w:tab/>
            </w:r>
            <w:r w:rsidR="0042401E" w:rsidRPr="00D54731">
              <w:rPr>
                <w:rStyle w:val="Lienhypertexte"/>
                <w:noProof/>
              </w:rPr>
              <w:t>Présentation</w:t>
            </w:r>
            <w:r w:rsidR="0042401E">
              <w:rPr>
                <w:noProof/>
                <w:webHidden/>
              </w:rPr>
              <w:tab/>
            </w:r>
            <w:r w:rsidR="0042401E">
              <w:rPr>
                <w:noProof/>
                <w:webHidden/>
              </w:rPr>
              <w:fldChar w:fldCharType="begin"/>
            </w:r>
            <w:r w:rsidR="0042401E">
              <w:rPr>
                <w:noProof/>
                <w:webHidden/>
              </w:rPr>
              <w:instrText xml:space="preserve"> PAGEREF _Toc97824849 \h </w:instrText>
            </w:r>
            <w:r w:rsidR="0042401E">
              <w:rPr>
                <w:noProof/>
                <w:webHidden/>
              </w:rPr>
            </w:r>
            <w:r w:rsidR="0042401E">
              <w:rPr>
                <w:noProof/>
                <w:webHidden/>
              </w:rPr>
              <w:fldChar w:fldCharType="separate"/>
            </w:r>
            <w:r w:rsidR="00166A92">
              <w:rPr>
                <w:noProof/>
                <w:webHidden/>
              </w:rPr>
              <w:t>1</w:t>
            </w:r>
            <w:r w:rsidR="0042401E">
              <w:rPr>
                <w:noProof/>
                <w:webHidden/>
              </w:rPr>
              <w:fldChar w:fldCharType="end"/>
            </w:r>
          </w:hyperlink>
        </w:p>
        <w:p w14:paraId="3775F92E" w14:textId="765920D4" w:rsidR="0042401E" w:rsidRDefault="00166A92">
          <w:pPr>
            <w:pStyle w:val="TM1"/>
            <w:tabs>
              <w:tab w:val="left" w:pos="400"/>
              <w:tab w:val="right" w:leader="dot" w:pos="9488"/>
            </w:tabs>
            <w:rPr>
              <w:rFonts w:asciiTheme="minorHAnsi" w:eastAsiaTheme="minorEastAsia" w:hAnsiTheme="minorHAnsi"/>
              <w:noProof/>
              <w:sz w:val="22"/>
              <w:szCs w:val="22"/>
              <w:lang w:eastAsia="fr-FR"/>
            </w:rPr>
          </w:pPr>
          <w:hyperlink w:anchor="_Toc97824850" w:history="1">
            <w:r w:rsidR="0042401E" w:rsidRPr="00D54731">
              <w:rPr>
                <w:rStyle w:val="Lienhypertexte"/>
                <w:noProof/>
              </w:rPr>
              <w:t>2</w:t>
            </w:r>
            <w:r w:rsidR="0042401E">
              <w:rPr>
                <w:rFonts w:asciiTheme="minorHAnsi" w:eastAsiaTheme="minorEastAsia" w:hAnsiTheme="minorHAnsi"/>
                <w:noProof/>
                <w:sz w:val="22"/>
                <w:szCs w:val="22"/>
                <w:lang w:eastAsia="fr-FR"/>
              </w:rPr>
              <w:tab/>
            </w:r>
            <w:r w:rsidR="0042401E" w:rsidRPr="00D54731">
              <w:rPr>
                <w:rStyle w:val="Lienhypertexte"/>
                <w:noProof/>
              </w:rPr>
              <w:t>Généralités sur la déficience visuelle et le d</w:t>
            </w:r>
            <w:bookmarkStart w:id="0" w:name="_GoBack"/>
            <w:bookmarkEnd w:id="0"/>
            <w:r w:rsidR="0042401E" w:rsidRPr="00D54731">
              <w:rPr>
                <w:rStyle w:val="Lienhypertexte"/>
                <w:noProof/>
              </w:rPr>
              <w:t>éveloppement de l’enfant</w:t>
            </w:r>
            <w:r w:rsidR="0042401E">
              <w:rPr>
                <w:noProof/>
                <w:webHidden/>
              </w:rPr>
              <w:tab/>
            </w:r>
            <w:r w:rsidR="0042401E">
              <w:rPr>
                <w:noProof/>
                <w:webHidden/>
              </w:rPr>
              <w:fldChar w:fldCharType="begin"/>
            </w:r>
            <w:r w:rsidR="0042401E">
              <w:rPr>
                <w:noProof/>
                <w:webHidden/>
              </w:rPr>
              <w:instrText xml:space="preserve"> PAGEREF _Toc97824850 \h </w:instrText>
            </w:r>
            <w:r w:rsidR="0042401E">
              <w:rPr>
                <w:noProof/>
                <w:webHidden/>
              </w:rPr>
            </w:r>
            <w:r w:rsidR="0042401E">
              <w:rPr>
                <w:noProof/>
                <w:webHidden/>
              </w:rPr>
              <w:fldChar w:fldCharType="separate"/>
            </w:r>
            <w:r>
              <w:rPr>
                <w:noProof/>
                <w:webHidden/>
              </w:rPr>
              <w:t>1</w:t>
            </w:r>
            <w:r w:rsidR="0042401E">
              <w:rPr>
                <w:noProof/>
                <w:webHidden/>
              </w:rPr>
              <w:fldChar w:fldCharType="end"/>
            </w:r>
          </w:hyperlink>
        </w:p>
        <w:p w14:paraId="43E523D1" w14:textId="3830E717" w:rsidR="0042401E" w:rsidRDefault="00166A92">
          <w:pPr>
            <w:pStyle w:val="TM1"/>
            <w:tabs>
              <w:tab w:val="left" w:pos="400"/>
              <w:tab w:val="right" w:leader="dot" w:pos="9488"/>
            </w:tabs>
            <w:rPr>
              <w:rFonts w:asciiTheme="minorHAnsi" w:eastAsiaTheme="minorEastAsia" w:hAnsiTheme="minorHAnsi"/>
              <w:noProof/>
              <w:sz w:val="22"/>
              <w:szCs w:val="22"/>
              <w:lang w:eastAsia="fr-FR"/>
            </w:rPr>
          </w:pPr>
          <w:hyperlink w:anchor="_Toc97824851" w:history="1">
            <w:r w:rsidR="0042401E" w:rsidRPr="00D54731">
              <w:rPr>
                <w:rStyle w:val="Lienhypertexte"/>
                <w:noProof/>
              </w:rPr>
              <w:t>3</w:t>
            </w:r>
            <w:r w:rsidR="0042401E">
              <w:rPr>
                <w:rFonts w:asciiTheme="minorHAnsi" w:eastAsiaTheme="minorEastAsia" w:hAnsiTheme="minorHAnsi"/>
                <w:noProof/>
                <w:sz w:val="22"/>
                <w:szCs w:val="22"/>
                <w:lang w:eastAsia="fr-FR"/>
              </w:rPr>
              <w:tab/>
            </w:r>
            <w:r w:rsidR="0042401E" w:rsidRPr="00D54731">
              <w:rPr>
                <w:rStyle w:val="Lienhypertexte"/>
                <w:noProof/>
              </w:rPr>
              <w:t>L’enseignement spécialisé</w:t>
            </w:r>
            <w:r w:rsidR="0042401E">
              <w:rPr>
                <w:noProof/>
                <w:webHidden/>
              </w:rPr>
              <w:tab/>
            </w:r>
            <w:r w:rsidR="0042401E">
              <w:rPr>
                <w:noProof/>
                <w:webHidden/>
              </w:rPr>
              <w:fldChar w:fldCharType="begin"/>
            </w:r>
            <w:r w:rsidR="0042401E">
              <w:rPr>
                <w:noProof/>
                <w:webHidden/>
              </w:rPr>
              <w:instrText xml:space="preserve"> PAGEREF _Toc97824851 \h </w:instrText>
            </w:r>
            <w:r w:rsidR="0042401E">
              <w:rPr>
                <w:noProof/>
                <w:webHidden/>
              </w:rPr>
            </w:r>
            <w:r w:rsidR="0042401E">
              <w:rPr>
                <w:noProof/>
                <w:webHidden/>
              </w:rPr>
              <w:fldChar w:fldCharType="separate"/>
            </w:r>
            <w:r>
              <w:rPr>
                <w:noProof/>
                <w:webHidden/>
              </w:rPr>
              <w:t>2</w:t>
            </w:r>
            <w:r w:rsidR="0042401E">
              <w:rPr>
                <w:noProof/>
                <w:webHidden/>
              </w:rPr>
              <w:fldChar w:fldCharType="end"/>
            </w:r>
          </w:hyperlink>
        </w:p>
        <w:p w14:paraId="489BD50D" w14:textId="6E325F95" w:rsidR="0042401E" w:rsidRDefault="00166A92">
          <w:pPr>
            <w:pStyle w:val="TM1"/>
            <w:tabs>
              <w:tab w:val="left" w:pos="400"/>
              <w:tab w:val="right" w:leader="dot" w:pos="9488"/>
            </w:tabs>
            <w:rPr>
              <w:rFonts w:asciiTheme="minorHAnsi" w:eastAsiaTheme="minorEastAsia" w:hAnsiTheme="minorHAnsi"/>
              <w:noProof/>
              <w:sz w:val="22"/>
              <w:szCs w:val="22"/>
              <w:lang w:eastAsia="fr-FR"/>
            </w:rPr>
          </w:pPr>
          <w:hyperlink w:anchor="_Toc97824852" w:history="1">
            <w:r w:rsidR="0042401E" w:rsidRPr="00D54731">
              <w:rPr>
                <w:rStyle w:val="Lienhypertexte"/>
                <w:noProof/>
              </w:rPr>
              <w:t>4</w:t>
            </w:r>
            <w:r w:rsidR="0042401E">
              <w:rPr>
                <w:rFonts w:asciiTheme="minorHAnsi" w:eastAsiaTheme="minorEastAsia" w:hAnsiTheme="minorHAnsi"/>
                <w:noProof/>
                <w:sz w:val="22"/>
                <w:szCs w:val="22"/>
                <w:lang w:eastAsia="fr-FR"/>
              </w:rPr>
              <w:tab/>
            </w:r>
            <w:r w:rsidR="0042401E" w:rsidRPr="00D54731">
              <w:rPr>
                <w:rStyle w:val="Lienhypertexte"/>
                <w:noProof/>
              </w:rPr>
              <w:t>Apprentissage du braille</w:t>
            </w:r>
            <w:r w:rsidR="0042401E">
              <w:rPr>
                <w:noProof/>
                <w:webHidden/>
              </w:rPr>
              <w:tab/>
            </w:r>
            <w:r w:rsidR="0042401E">
              <w:rPr>
                <w:noProof/>
                <w:webHidden/>
              </w:rPr>
              <w:fldChar w:fldCharType="begin"/>
            </w:r>
            <w:r w:rsidR="0042401E">
              <w:rPr>
                <w:noProof/>
                <w:webHidden/>
              </w:rPr>
              <w:instrText xml:space="preserve"> PAGEREF _Toc97824852 \h </w:instrText>
            </w:r>
            <w:r w:rsidR="0042401E">
              <w:rPr>
                <w:noProof/>
                <w:webHidden/>
              </w:rPr>
            </w:r>
            <w:r w:rsidR="0042401E">
              <w:rPr>
                <w:noProof/>
                <w:webHidden/>
              </w:rPr>
              <w:fldChar w:fldCharType="separate"/>
            </w:r>
            <w:r>
              <w:rPr>
                <w:noProof/>
                <w:webHidden/>
              </w:rPr>
              <w:t>3</w:t>
            </w:r>
            <w:r w:rsidR="0042401E">
              <w:rPr>
                <w:noProof/>
                <w:webHidden/>
              </w:rPr>
              <w:fldChar w:fldCharType="end"/>
            </w:r>
          </w:hyperlink>
        </w:p>
        <w:p w14:paraId="1D49428B" w14:textId="4A08A138" w:rsidR="0042401E" w:rsidRDefault="00166A92">
          <w:pPr>
            <w:pStyle w:val="TM1"/>
            <w:tabs>
              <w:tab w:val="left" w:pos="400"/>
              <w:tab w:val="right" w:leader="dot" w:pos="9488"/>
            </w:tabs>
            <w:rPr>
              <w:rFonts w:asciiTheme="minorHAnsi" w:eastAsiaTheme="minorEastAsia" w:hAnsiTheme="minorHAnsi"/>
              <w:noProof/>
              <w:sz w:val="22"/>
              <w:szCs w:val="22"/>
              <w:lang w:eastAsia="fr-FR"/>
            </w:rPr>
          </w:pPr>
          <w:hyperlink w:anchor="_Toc97824853" w:history="1">
            <w:r w:rsidR="0042401E" w:rsidRPr="00D54731">
              <w:rPr>
                <w:rStyle w:val="Lienhypertexte"/>
                <w:noProof/>
              </w:rPr>
              <w:t>5</w:t>
            </w:r>
            <w:r w:rsidR="0042401E">
              <w:rPr>
                <w:rFonts w:asciiTheme="minorHAnsi" w:eastAsiaTheme="minorEastAsia" w:hAnsiTheme="minorHAnsi"/>
                <w:noProof/>
                <w:sz w:val="22"/>
                <w:szCs w:val="22"/>
                <w:lang w:eastAsia="fr-FR"/>
              </w:rPr>
              <w:tab/>
            </w:r>
            <w:r w:rsidR="0042401E" w:rsidRPr="00D54731">
              <w:rPr>
                <w:rStyle w:val="Lienhypertexte"/>
                <w:noProof/>
              </w:rPr>
              <w:t>Littérature, témoignages, récits</w:t>
            </w:r>
            <w:r w:rsidR="0042401E">
              <w:rPr>
                <w:noProof/>
                <w:webHidden/>
              </w:rPr>
              <w:tab/>
            </w:r>
            <w:r w:rsidR="0042401E">
              <w:rPr>
                <w:noProof/>
                <w:webHidden/>
              </w:rPr>
              <w:fldChar w:fldCharType="begin"/>
            </w:r>
            <w:r w:rsidR="0042401E">
              <w:rPr>
                <w:noProof/>
                <w:webHidden/>
              </w:rPr>
              <w:instrText xml:space="preserve"> PAGEREF _Toc97824853 \h </w:instrText>
            </w:r>
            <w:r w:rsidR="0042401E">
              <w:rPr>
                <w:noProof/>
                <w:webHidden/>
              </w:rPr>
            </w:r>
            <w:r w:rsidR="0042401E">
              <w:rPr>
                <w:noProof/>
                <w:webHidden/>
              </w:rPr>
              <w:fldChar w:fldCharType="separate"/>
            </w:r>
            <w:r>
              <w:rPr>
                <w:noProof/>
                <w:webHidden/>
              </w:rPr>
              <w:t>3</w:t>
            </w:r>
            <w:r w:rsidR="0042401E">
              <w:rPr>
                <w:noProof/>
                <w:webHidden/>
              </w:rPr>
              <w:fldChar w:fldCharType="end"/>
            </w:r>
          </w:hyperlink>
        </w:p>
        <w:p w14:paraId="1E8A9AC7" w14:textId="359A8328" w:rsidR="0042401E" w:rsidRDefault="00166A92">
          <w:pPr>
            <w:pStyle w:val="TM1"/>
            <w:tabs>
              <w:tab w:val="left" w:pos="400"/>
              <w:tab w:val="right" w:leader="dot" w:pos="9488"/>
            </w:tabs>
            <w:rPr>
              <w:rFonts w:asciiTheme="minorHAnsi" w:eastAsiaTheme="minorEastAsia" w:hAnsiTheme="minorHAnsi"/>
              <w:noProof/>
              <w:sz w:val="22"/>
              <w:szCs w:val="22"/>
              <w:lang w:eastAsia="fr-FR"/>
            </w:rPr>
          </w:pPr>
          <w:hyperlink w:anchor="_Toc97824854" w:history="1">
            <w:r w:rsidR="0042401E" w:rsidRPr="00D54731">
              <w:rPr>
                <w:rStyle w:val="Lienhypertexte"/>
                <w:noProof/>
              </w:rPr>
              <w:t>6</w:t>
            </w:r>
            <w:r w:rsidR="0042401E">
              <w:rPr>
                <w:rFonts w:asciiTheme="minorHAnsi" w:eastAsiaTheme="minorEastAsia" w:hAnsiTheme="minorHAnsi"/>
                <w:noProof/>
                <w:sz w:val="22"/>
                <w:szCs w:val="22"/>
                <w:lang w:eastAsia="fr-FR"/>
              </w:rPr>
              <w:tab/>
            </w:r>
            <w:r w:rsidR="0042401E" w:rsidRPr="00D54731">
              <w:rPr>
                <w:rStyle w:val="Lienhypertexte"/>
                <w:noProof/>
              </w:rPr>
              <w:t>Livres adaptés</w:t>
            </w:r>
            <w:r w:rsidR="0042401E">
              <w:rPr>
                <w:noProof/>
                <w:webHidden/>
              </w:rPr>
              <w:tab/>
            </w:r>
            <w:r w:rsidR="0042401E">
              <w:rPr>
                <w:noProof/>
                <w:webHidden/>
              </w:rPr>
              <w:fldChar w:fldCharType="begin"/>
            </w:r>
            <w:r w:rsidR="0042401E">
              <w:rPr>
                <w:noProof/>
                <w:webHidden/>
              </w:rPr>
              <w:instrText xml:space="preserve"> PAGEREF _Toc97824854 \h </w:instrText>
            </w:r>
            <w:r w:rsidR="0042401E">
              <w:rPr>
                <w:noProof/>
                <w:webHidden/>
              </w:rPr>
            </w:r>
            <w:r w:rsidR="0042401E">
              <w:rPr>
                <w:noProof/>
                <w:webHidden/>
              </w:rPr>
              <w:fldChar w:fldCharType="separate"/>
            </w:r>
            <w:r>
              <w:rPr>
                <w:noProof/>
                <w:webHidden/>
              </w:rPr>
              <w:t>4</w:t>
            </w:r>
            <w:r w:rsidR="0042401E">
              <w:rPr>
                <w:noProof/>
                <w:webHidden/>
              </w:rPr>
              <w:fldChar w:fldCharType="end"/>
            </w:r>
          </w:hyperlink>
        </w:p>
        <w:p w14:paraId="46607452" w14:textId="1FC6E6D2" w:rsidR="0042401E" w:rsidRDefault="00166A92">
          <w:pPr>
            <w:pStyle w:val="TM1"/>
            <w:tabs>
              <w:tab w:val="left" w:pos="400"/>
              <w:tab w:val="right" w:leader="dot" w:pos="9488"/>
            </w:tabs>
            <w:rPr>
              <w:rFonts w:asciiTheme="minorHAnsi" w:eastAsiaTheme="minorEastAsia" w:hAnsiTheme="minorHAnsi"/>
              <w:noProof/>
              <w:sz w:val="22"/>
              <w:szCs w:val="22"/>
              <w:lang w:eastAsia="fr-FR"/>
            </w:rPr>
          </w:pPr>
          <w:hyperlink w:anchor="_Toc97824855" w:history="1">
            <w:r w:rsidR="0042401E" w:rsidRPr="00D54731">
              <w:rPr>
                <w:rStyle w:val="Lienhypertexte"/>
                <w:noProof/>
              </w:rPr>
              <w:t>7</w:t>
            </w:r>
            <w:r w:rsidR="0042401E">
              <w:rPr>
                <w:rFonts w:asciiTheme="minorHAnsi" w:eastAsiaTheme="minorEastAsia" w:hAnsiTheme="minorHAnsi"/>
                <w:noProof/>
                <w:sz w:val="22"/>
                <w:szCs w:val="22"/>
                <w:lang w:eastAsia="fr-FR"/>
              </w:rPr>
              <w:tab/>
            </w:r>
            <w:r w:rsidR="0042401E" w:rsidRPr="00D54731">
              <w:rPr>
                <w:rStyle w:val="Lienhypertexte"/>
                <w:noProof/>
              </w:rPr>
              <w:t>Ressources en ligne</w:t>
            </w:r>
            <w:r w:rsidR="0042401E">
              <w:rPr>
                <w:noProof/>
                <w:webHidden/>
              </w:rPr>
              <w:tab/>
            </w:r>
            <w:r w:rsidR="0042401E">
              <w:rPr>
                <w:noProof/>
                <w:webHidden/>
              </w:rPr>
              <w:fldChar w:fldCharType="begin"/>
            </w:r>
            <w:r w:rsidR="0042401E">
              <w:rPr>
                <w:noProof/>
                <w:webHidden/>
              </w:rPr>
              <w:instrText xml:space="preserve"> PAGEREF _Toc97824855 \h </w:instrText>
            </w:r>
            <w:r w:rsidR="0042401E">
              <w:rPr>
                <w:noProof/>
                <w:webHidden/>
              </w:rPr>
            </w:r>
            <w:r w:rsidR="0042401E">
              <w:rPr>
                <w:noProof/>
                <w:webHidden/>
              </w:rPr>
              <w:fldChar w:fldCharType="separate"/>
            </w:r>
            <w:r>
              <w:rPr>
                <w:noProof/>
                <w:webHidden/>
              </w:rPr>
              <w:t>4</w:t>
            </w:r>
            <w:r w:rsidR="0042401E">
              <w:rPr>
                <w:noProof/>
                <w:webHidden/>
              </w:rPr>
              <w:fldChar w:fldCharType="end"/>
            </w:r>
          </w:hyperlink>
        </w:p>
        <w:p w14:paraId="7D5B582F" w14:textId="457DE0AD" w:rsidR="002E5801" w:rsidRDefault="00166A92" w:rsidP="007C5ADF">
          <w:pPr>
            <w:pStyle w:val="TM1"/>
            <w:tabs>
              <w:tab w:val="left" w:pos="400"/>
              <w:tab w:val="right" w:leader="dot" w:pos="9488"/>
            </w:tabs>
          </w:pPr>
          <w:hyperlink w:anchor="_Toc97824856" w:history="1">
            <w:r w:rsidR="0042401E" w:rsidRPr="00D54731">
              <w:rPr>
                <w:rStyle w:val="Lienhypertexte"/>
                <w:noProof/>
              </w:rPr>
              <w:t>8</w:t>
            </w:r>
            <w:r w:rsidR="0042401E">
              <w:rPr>
                <w:rFonts w:asciiTheme="minorHAnsi" w:eastAsiaTheme="minorEastAsia" w:hAnsiTheme="minorHAnsi"/>
                <w:noProof/>
                <w:sz w:val="22"/>
                <w:szCs w:val="22"/>
                <w:lang w:eastAsia="fr-FR"/>
              </w:rPr>
              <w:tab/>
            </w:r>
            <w:r w:rsidR="0042401E" w:rsidRPr="00D54731">
              <w:rPr>
                <w:rStyle w:val="Lienhypertexte"/>
                <w:noProof/>
              </w:rPr>
              <w:t>Bibliothèques et banques d’images et de documents adaptés</w:t>
            </w:r>
            <w:r w:rsidR="0042401E">
              <w:rPr>
                <w:noProof/>
                <w:webHidden/>
              </w:rPr>
              <w:tab/>
            </w:r>
            <w:r w:rsidR="0042401E">
              <w:rPr>
                <w:noProof/>
                <w:webHidden/>
              </w:rPr>
              <w:fldChar w:fldCharType="begin"/>
            </w:r>
            <w:r w:rsidR="0042401E">
              <w:rPr>
                <w:noProof/>
                <w:webHidden/>
              </w:rPr>
              <w:instrText xml:space="preserve"> PAGEREF _Toc97824856 \h </w:instrText>
            </w:r>
            <w:r w:rsidR="0042401E">
              <w:rPr>
                <w:noProof/>
                <w:webHidden/>
              </w:rPr>
            </w:r>
            <w:r w:rsidR="0042401E">
              <w:rPr>
                <w:noProof/>
                <w:webHidden/>
              </w:rPr>
              <w:fldChar w:fldCharType="separate"/>
            </w:r>
            <w:r>
              <w:rPr>
                <w:noProof/>
                <w:webHidden/>
              </w:rPr>
              <w:t>4</w:t>
            </w:r>
            <w:r w:rsidR="0042401E">
              <w:rPr>
                <w:noProof/>
                <w:webHidden/>
              </w:rPr>
              <w:fldChar w:fldCharType="end"/>
            </w:r>
          </w:hyperlink>
          <w:r w:rsidR="002E5801">
            <w:rPr>
              <w:b/>
              <w:bCs/>
            </w:rPr>
            <w:fldChar w:fldCharType="end"/>
          </w:r>
        </w:p>
      </w:sdtContent>
    </w:sdt>
    <w:p w14:paraId="34530095" w14:textId="77777777" w:rsidR="002E5801" w:rsidRDefault="002E5801" w:rsidP="00110130">
      <w:pPr>
        <w:pStyle w:val="Titre1"/>
      </w:pPr>
      <w:bookmarkStart w:id="1" w:name="_Toc97824849"/>
      <w:r>
        <w:t>Présentation</w:t>
      </w:r>
      <w:bookmarkEnd w:id="1"/>
    </w:p>
    <w:p w14:paraId="6F4A1131" w14:textId="77777777" w:rsidR="002E5801" w:rsidRDefault="002E5801" w:rsidP="002E5801">
      <w:r>
        <w:t xml:space="preserve">Cette bibliographie recense des références utiles pour débuter dans l’enseignement et l’aide pédagogique aux élèves aveugles et malvoyants. </w:t>
      </w:r>
    </w:p>
    <w:p w14:paraId="0782866E" w14:textId="77777777" w:rsidR="002E5801" w:rsidRDefault="002E5801" w:rsidP="002E5801">
      <w:r>
        <w:t>Les ressources disponibles en ligne sont signalées et ont été consultées le 26/01/2022.</w:t>
      </w:r>
    </w:p>
    <w:p w14:paraId="356BE6BB" w14:textId="77777777" w:rsidR="002E5801" w:rsidRPr="00C3557A" w:rsidRDefault="002E5801" w:rsidP="00C3557A">
      <w:pPr>
        <w:jc w:val="center"/>
        <w:rPr>
          <w:b/>
        </w:rPr>
      </w:pPr>
      <w:r w:rsidRPr="00C3557A">
        <w:rPr>
          <w:b/>
        </w:rPr>
        <w:t xml:space="preserve">Pour être informé des nouveautés, s’abonner au bulletin de veille mensuel sur la déficience visuelle </w:t>
      </w:r>
      <w:hyperlink r:id="rId10" w:history="1">
        <w:r w:rsidRPr="00C3557A">
          <w:rPr>
            <w:rStyle w:val="Lienhypertexte"/>
            <w:b/>
          </w:rPr>
          <w:t>https://www.inshea.fr/infos</w:t>
        </w:r>
      </w:hyperlink>
    </w:p>
    <w:p w14:paraId="077F5354" w14:textId="77777777" w:rsidR="002E5801" w:rsidRDefault="002E5801" w:rsidP="002E5801">
      <w:r>
        <w:t>Les ressources signalées sont disponibles à la bibliothèque de l’INSHEA et/ou consultables en ligne.</w:t>
      </w:r>
    </w:p>
    <w:p w14:paraId="3AAC6441" w14:textId="77777777" w:rsidR="002E5801" w:rsidRDefault="002E5801" w:rsidP="002E5801">
      <w:r>
        <w:t>Auteur : Blandine Groleau, documentaliste</w:t>
      </w:r>
      <w:r>
        <w:br/>
        <w:t>Date de création : octobre 2021</w:t>
      </w:r>
    </w:p>
    <w:p w14:paraId="028EE7EF" w14:textId="77777777" w:rsidR="002E5801" w:rsidRDefault="002E5801" w:rsidP="002E5801">
      <w:r>
        <w:t>Pôle Ressources</w:t>
      </w:r>
      <w:r w:rsidR="0042401E">
        <w:t xml:space="preserve"> de l’INSHEA</w:t>
      </w:r>
      <w:r>
        <w:br/>
        <w:t>Service : Centre de ressources documentaires</w:t>
      </w:r>
      <w:r>
        <w:br/>
        <w:t>Contact :</w:t>
      </w:r>
      <w:r>
        <w:br/>
        <w:t xml:space="preserve">01 41 44 31 30 </w:t>
      </w:r>
      <w:r>
        <w:br/>
      </w:r>
      <w:hyperlink r:id="rId11" w:history="1">
        <w:r w:rsidRPr="00AA6448">
          <w:rPr>
            <w:rStyle w:val="Lienhypertexte"/>
          </w:rPr>
          <w:t>documentation@inshea.fr</w:t>
        </w:r>
      </w:hyperlink>
      <w:r>
        <w:t xml:space="preserve"> </w:t>
      </w:r>
      <w:bookmarkStart w:id="2" w:name="_Toc94190841"/>
    </w:p>
    <w:p w14:paraId="3F6478E4" w14:textId="77777777" w:rsidR="002E5801" w:rsidRPr="00CB3E44" w:rsidRDefault="002E5801" w:rsidP="002E5801">
      <w:pPr>
        <w:pStyle w:val="Titre1"/>
      </w:pPr>
      <w:bookmarkStart w:id="3" w:name="_Toc97824850"/>
      <w:r w:rsidRPr="00CB3E44">
        <w:t>Généralités sur la déficience visuelle et le développement de l’enfant</w:t>
      </w:r>
      <w:bookmarkEnd w:id="2"/>
      <w:bookmarkEnd w:id="3"/>
    </w:p>
    <w:p w14:paraId="0C7E9E19" w14:textId="77777777" w:rsidR="002E5801" w:rsidRPr="004733D8" w:rsidRDefault="002E5801" w:rsidP="002E5801">
      <w:pPr>
        <w:pStyle w:val="Rfrencebiblio"/>
        <w:rPr>
          <w:rStyle w:val="Accentuation"/>
          <w:i w:val="0"/>
        </w:rPr>
      </w:pPr>
      <w:r w:rsidRPr="004733D8">
        <w:rPr>
          <w:rStyle w:val="Accentuation"/>
        </w:rPr>
        <w:t xml:space="preserve">ANPEA. (2019). </w:t>
      </w:r>
      <w:r w:rsidRPr="004733D8">
        <w:rPr>
          <w:b/>
          <w:i/>
        </w:rPr>
        <w:t>Patati et pas à pas</w:t>
      </w:r>
      <w:r w:rsidRPr="004733D8">
        <w:t xml:space="preserve">. </w:t>
      </w:r>
      <w:r w:rsidRPr="004733D8">
        <w:rPr>
          <w:rStyle w:val="Accentuation"/>
        </w:rPr>
        <w:t>ANPEA.</w:t>
      </w:r>
      <w:r>
        <w:rPr>
          <w:rStyle w:val="Accentuation"/>
        </w:rPr>
        <w:br/>
      </w:r>
      <w:r w:rsidRPr="004733D8">
        <w:rPr>
          <w:rStyle w:val="Accentuation"/>
        </w:rPr>
        <w:t>Guide de conseils pratiques pour les parents et les proches des tout-petits enfants aveugles ou malvoyants.</w:t>
      </w:r>
    </w:p>
    <w:p w14:paraId="7083D256" w14:textId="77777777" w:rsidR="002E5801" w:rsidRDefault="002E5801" w:rsidP="0042401E">
      <w:pPr>
        <w:pStyle w:val="Rfrencebiblio"/>
      </w:pPr>
      <w:proofErr w:type="spellStart"/>
      <w:r w:rsidRPr="00CB3E44">
        <w:t>Aujoux</w:t>
      </w:r>
      <w:proofErr w:type="spellEnd"/>
      <w:r w:rsidRPr="00CB3E44">
        <w:t xml:space="preserve">, A. (2019). </w:t>
      </w:r>
      <w:proofErr w:type="spellStart"/>
      <w:r w:rsidRPr="00CB3E44">
        <w:rPr>
          <w:b/>
          <w:i/>
        </w:rPr>
        <w:t>Handi'zoom</w:t>
      </w:r>
      <w:proofErr w:type="spellEnd"/>
      <w:r w:rsidRPr="00CB3E44">
        <w:rPr>
          <w:b/>
          <w:i/>
        </w:rPr>
        <w:t xml:space="preserve"> : la déficience visuelle</w:t>
      </w:r>
      <w:r w:rsidRPr="00CB3E44">
        <w:t>. Mes mains en or.</w:t>
      </w:r>
      <w:r>
        <w:br/>
      </w:r>
      <w:r w:rsidRPr="00CB3E44">
        <w:t>Connaitre les enfants déficients visuels pour mieux les accueillir. Cet ouvrage vise à accompagner des professionnels de la culture, de l'éducation et de l'animation dans leur découverte de la déficience visuelle, et dans la mise en place de pratiques d'accueil plus inclusives. [Résumé d'éditeur]</w:t>
      </w:r>
    </w:p>
    <w:p w14:paraId="0C29225C" w14:textId="77777777" w:rsidR="002E5801" w:rsidRPr="00CB3E44" w:rsidRDefault="002E5801" w:rsidP="002E5801">
      <w:pPr>
        <w:pStyle w:val="Rfrencebiblio"/>
      </w:pPr>
      <w:proofErr w:type="spellStart"/>
      <w:r w:rsidRPr="00CB3E44">
        <w:t>Hatwell</w:t>
      </w:r>
      <w:proofErr w:type="spellEnd"/>
      <w:r w:rsidRPr="00CB3E44">
        <w:t xml:space="preserve">, Y. (2003). </w:t>
      </w:r>
      <w:r w:rsidRPr="00CB3E44">
        <w:rPr>
          <w:b/>
        </w:rPr>
        <w:t>Psychologie cognitive de la cécité précoce</w:t>
      </w:r>
      <w:r>
        <w:t xml:space="preserve">. </w:t>
      </w:r>
      <w:proofErr w:type="spellStart"/>
      <w:r w:rsidRPr="00CB3E44">
        <w:t>Dunod</w:t>
      </w:r>
      <w:proofErr w:type="spellEnd"/>
      <w:r w:rsidRPr="00CB3E44">
        <w:t>.</w:t>
      </w:r>
      <w:r>
        <w:br/>
      </w:r>
      <w:r w:rsidRPr="00CB3E44">
        <w:t>Recherches sur le développement cognitif chez les nourrissons, les enfants d'âge scolaire et les jeunes adultes atteints de cécité.</w:t>
      </w:r>
    </w:p>
    <w:p w14:paraId="2117D34E" w14:textId="77777777" w:rsidR="002E5801" w:rsidRDefault="002E5801" w:rsidP="002E5801">
      <w:pPr>
        <w:pStyle w:val="Rfrencebiblio"/>
      </w:pPr>
      <w:proofErr w:type="spellStart"/>
      <w:r w:rsidRPr="00D424CB">
        <w:rPr>
          <w:rFonts w:hint="eastAsia"/>
        </w:rPr>
        <w:t>Hatwell</w:t>
      </w:r>
      <w:proofErr w:type="spellEnd"/>
      <w:r w:rsidRPr="00D424CB">
        <w:rPr>
          <w:rFonts w:hint="eastAsia"/>
        </w:rPr>
        <w:t xml:space="preserve">, Y., </w:t>
      </w:r>
      <w:proofErr w:type="spellStart"/>
      <w:r w:rsidRPr="00D424CB">
        <w:rPr>
          <w:rFonts w:hint="eastAsia"/>
        </w:rPr>
        <w:t>Streri</w:t>
      </w:r>
      <w:proofErr w:type="spellEnd"/>
      <w:r w:rsidRPr="00D424CB">
        <w:rPr>
          <w:rFonts w:hint="eastAsia"/>
        </w:rPr>
        <w:t xml:space="preserve">, A., &amp; Gentaz, </w:t>
      </w:r>
      <w:r w:rsidRPr="00CB3E44">
        <w:t>É</w:t>
      </w:r>
      <w:r w:rsidRPr="00D424CB">
        <w:rPr>
          <w:rFonts w:hint="eastAsia"/>
        </w:rPr>
        <w:t>. (</w:t>
      </w:r>
      <w:proofErr w:type="spellStart"/>
      <w:r w:rsidRPr="00D424CB">
        <w:rPr>
          <w:rFonts w:hint="eastAsia"/>
        </w:rPr>
        <w:t>Eds</w:t>
      </w:r>
      <w:proofErr w:type="spellEnd"/>
      <w:r w:rsidRPr="00D424CB">
        <w:rPr>
          <w:rFonts w:hint="eastAsia"/>
        </w:rPr>
        <w:t xml:space="preserve">.). (2000). </w:t>
      </w:r>
      <w:r w:rsidRPr="00D424CB">
        <w:rPr>
          <w:rFonts w:hint="eastAsia"/>
          <w:b/>
          <w:i/>
        </w:rPr>
        <w:t>Toucher pour connaître. Psychologie cognitive de la perception tactile manuelle.</w:t>
      </w:r>
      <w:r w:rsidRPr="00D424CB">
        <w:rPr>
          <w:rFonts w:hint="eastAsia"/>
        </w:rPr>
        <w:t xml:space="preserve"> Presses universitaires de France.</w:t>
      </w:r>
      <w:r>
        <w:br/>
      </w:r>
      <w:r w:rsidRPr="00CB3E44">
        <w:t xml:space="preserve">Contributions des meilleurs spécialistes de psychologie cognitive de la perception tactile manuelle croisant les recherches dans différents domaines : la neuropsychologie, l'imagerie cérébrale fonctionnelle, la psychologie expérimentale du bébé, de l'enfant et de l'adulte et la </w:t>
      </w:r>
      <w:r w:rsidRPr="00CA6826">
        <w:t>primatologie. Applications pratiques pour les déficients visuels : le braille, l'accès aux œuvres d'art, la substitution sensorielle, l'apport des nouvelles technologies de l'information</w:t>
      </w:r>
      <w:r w:rsidRPr="00CB3E44">
        <w:t>.</w:t>
      </w:r>
    </w:p>
    <w:p w14:paraId="2A120D70" w14:textId="77777777" w:rsidR="002E5801" w:rsidRPr="004733D8" w:rsidRDefault="002E5801" w:rsidP="002E5801">
      <w:pPr>
        <w:pStyle w:val="Rfrencebiblio"/>
      </w:pPr>
      <w:proofErr w:type="spellStart"/>
      <w:r w:rsidRPr="004733D8">
        <w:t>Kovarski</w:t>
      </w:r>
      <w:proofErr w:type="spellEnd"/>
      <w:r w:rsidRPr="004733D8">
        <w:t xml:space="preserve">, C. (Ed.). (2014). </w:t>
      </w:r>
      <w:r w:rsidRPr="004733D8">
        <w:rPr>
          <w:b/>
          <w:i/>
        </w:rPr>
        <w:t>Les anomalies de la vision chez l'enfant et l'adolescent</w:t>
      </w:r>
      <w:r w:rsidRPr="004733D8">
        <w:t>. Lavoisier.</w:t>
      </w:r>
      <w:r w:rsidRPr="004733D8">
        <w:br/>
        <w:t>Guide pratique illustré, cet ouvrage associe l'ensemble des anomalies visuelles de l'enfant et de l'adolescent, leur mode de compensation et leurs prises en charge, ainsi que d'autres problématiques d'incidence directe sur l'efficacité visuelle. Plusieurs propositions pour optimiser la qualité de la vision y sont également développées (dispositifs, agencements, éclairages...).</w:t>
      </w:r>
    </w:p>
    <w:p w14:paraId="119A3AB6" w14:textId="77777777" w:rsidR="002E5801" w:rsidRPr="00CB3E44" w:rsidRDefault="002E5801" w:rsidP="002E5801">
      <w:pPr>
        <w:pStyle w:val="Rfrencebiblio"/>
      </w:pPr>
      <w:r w:rsidRPr="00CB3E44">
        <w:t xml:space="preserve">Perez-Pereira, M., </w:t>
      </w:r>
      <w:r>
        <w:t xml:space="preserve">&amp; </w:t>
      </w:r>
      <w:r w:rsidRPr="00CB3E44">
        <w:t>Conti-Ramsden, G. (2016</w:t>
      </w:r>
      <w:r w:rsidRPr="00CB3E44">
        <w:rPr>
          <w:b/>
          <w:i/>
        </w:rPr>
        <w:t>). Développement du langage et interaction sociale chez les enfants aveugles.</w:t>
      </w:r>
      <w:r w:rsidRPr="00CB3E44">
        <w:t xml:space="preserve"> Les doigts qui rêvent</w:t>
      </w:r>
      <w:r>
        <w:t>.</w:t>
      </w:r>
      <w:r>
        <w:br/>
      </w:r>
      <w:r w:rsidRPr="00CB3E44">
        <w:t>Les enfants aveugles peuvent utiliser des stratégies différentes et des modes d'apprentissage grâce auxquels il leur est possible de compenser l'absence d'information visuelle en accordant plus d'attention à d'autres sources d'information. Ainsi les enfants aveugles suivent des itinéraires différents dans leur développement. Examiner les différences dans les modèles de développement est encore plus pertinent si on tient compte du fait que la population des aveugles est extrêmement hétérogène. [Résumé d'éditeur]</w:t>
      </w:r>
    </w:p>
    <w:p w14:paraId="64CB145C" w14:textId="77777777" w:rsidR="002E5801" w:rsidRPr="00CB3E44" w:rsidRDefault="002E5801" w:rsidP="002E5801">
      <w:pPr>
        <w:pStyle w:val="Rfrencebiblio"/>
      </w:pPr>
      <w:proofErr w:type="spellStart"/>
      <w:r>
        <w:t>Valente</w:t>
      </w:r>
      <w:proofErr w:type="spellEnd"/>
      <w:r>
        <w:t>, D</w:t>
      </w:r>
      <w:r w:rsidRPr="00CB3E44">
        <w:t>.</w:t>
      </w:r>
      <w:r>
        <w:t>,</w:t>
      </w:r>
      <w:r w:rsidRPr="00CB3E44">
        <w:t xml:space="preserve"> </w:t>
      </w:r>
      <w:r>
        <w:t xml:space="preserve">&amp; </w:t>
      </w:r>
      <w:r w:rsidRPr="00CB3E44">
        <w:t>Gentaz, É. (</w:t>
      </w:r>
      <w:proofErr w:type="spellStart"/>
      <w:r>
        <w:t>Eds</w:t>
      </w:r>
      <w:proofErr w:type="spellEnd"/>
      <w:r w:rsidRPr="00CB3E44">
        <w:t xml:space="preserve">.). (2019). </w:t>
      </w:r>
      <w:r w:rsidRPr="00CB3E44">
        <w:rPr>
          <w:b/>
        </w:rPr>
        <w:t xml:space="preserve">La déficience visuelle chez les enfants et les adolescents : Comment développer leurs compétences perceptives et cognitives. </w:t>
      </w:r>
      <w:r w:rsidRPr="00CB3E44">
        <w:rPr>
          <w:i/>
        </w:rPr>
        <w:t>Approche neuropsychologique des apprentissages chez l'enfant (</w:t>
      </w:r>
      <w:proofErr w:type="spellStart"/>
      <w:r w:rsidRPr="00CB3E44">
        <w:rPr>
          <w:i/>
        </w:rPr>
        <w:t>Anae</w:t>
      </w:r>
      <w:proofErr w:type="spellEnd"/>
      <w:r w:rsidRPr="00CB3E44">
        <w:rPr>
          <w:i/>
        </w:rPr>
        <w:t>), 31</w:t>
      </w:r>
      <w:r>
        <w:t xml:space="preserve">(159), </w:t>
      </w:r>
      <w:r w:rsidRPr="00CB3E44">
        <w:t>131-204.</w:t>
      </w:r>
      <w:r>
        <w:br/>
      </w:r>
      <w:r w:rsidRPr="00CB3E44">
        <w:t>Ce dossier est consacré à des recherches en psychologie de la déficience visuelle appliquées aux domaines les plus divers comme l'éducation, l'accès à la culture et les nouvelles technologies. [Avant-propos]</w:t>
      </w:r>
    </w:p>
    <w:p w14:paraId="5DD8E8C2" w14:textId="77777777" w:rsidR="002E5801" w:rsidRDefault="002E5801" w:rsidP="002E5801">
      <w:pPr>
        <w:pStyle w:val="Titre1"/>
      </w:pPr>
      <w:bookmarkStart w:id="4" w:name="_Toc94190842"/>
      <w:bookmarkStart w:id="5" w:name="_Toc97824851"/>
      <w:r w:rsidRPr="00CB3E44">
        <w:t>L’enseignement spécialisé</w:t>
      </w:r>
      <w:bookmarkEnd w:id="4"/>
      <w:bookmarkEnd w:id="5"/>
    </w:p>
    <w:p w14:paraId="6566446C" w14:textId="77777777" w:rsidR="002E5801" w:rsidRPr="00CB3E44" w:rsidRDefault="002E5801" w:rsidP="002E5801">
      <w:pPr>
        <w:pStyle w:val="Rfrencebiblio"/>
      </w:pPr>
      <w:proofErr w:type="spellStart"/>
      <w:r w:rsidRPr="00654C07">
        <w:rPr>
          <w:rFonts w:cs="Arial"/>
        </w:rPr>
        <w:t>Gaborit</w:t>
      </w:r>
      <w:proofErr w:type="spellEnd"/>
      <w:r w:rsidRPr="00654C07">
        <w:rPr>
          <w:rFonts w:cs="Arial"/>
        </w:rPr>
        <w:t>, M.,</w:t>
      </w:r>
      <w:r>
        <w:rPr>
          <w:rFonts w:cs="Arial"/>
        </w:rPr>
        <w:t xml:space="preserve"> &amp; </w:t>
      </w:r>
      <w:proofErr w:type="spellStart"/>
      <w:r w:rsidRPr="00654C07">
        <w:rPr>
          <w:rFonts w:cs="Arial"/>
        </w:rPr>
        <w:t>Lewi</w:t>
      </w:r>
      <w:proofErr w:type="spellEnd"/>
      <w:r w:rsidRPr="00654C07">
        <w:rPr>
          <w:rFonts w:cs="Arial"/>
        </w:rPr>
        <w:t xml:space="preserve">-Dumont, N. (2020). </w:t>
      </w:r>
      <w:r w:rsidRPr="00654C07">
        <w:rPr>
          <w:rFonts w:cs="Arial"/>
          <w:b/>
        </w:rPr>
        <w:t>Les besoins prioritaires des acteurs de la scolarisation des élèves déficients visuels dans le second degré : la question des outils numériques.</w:t>
      </w:r>
      <w:r w:rsidRPr="00654C07">
        <w:rPr>
          <w:rFonts w:cs="Arial"/>
        </w:rPr>
        <w:t xml:space="preserve"> In C. </w:t>
      </w:r>
      <w:proofErr w:type="spellStart"/>
      <w:r w:rsidRPr="00654C07">
        <w:rPr>
          <w:rFonts w:cs="Arial"/>
        </w:rPr>
        <w:t>Pelissier</w:t>
      </w:r>
      <w:proofErr w:type="spellEnd"/>
      <w:r w:rsidRPr="00654C07">
        <w:rPr>
          <w:rFonts w:cs="Arial"/>
        </w:rPr>
        <w:t xml:space="preserve"> </w:t>
      </w:r>
      <w:r>
        <w:rPr>
          <w:rFonts w:cs="Arial"/>
        </w:rPr>
        <w:t>(Ed.)</w:t>
      </w:r>
      <w:r w:rsidRPr="00654C07">
        <w:rPr>
          <w:rFonts w:cs="Arial"/>
        </w:rPr>
        <w:t xml:space="preserve">, </w:t>
      </w:r>
      <w:r w:rsidRPr="00654C07">
        <w:rPr>
          <w:rFonts w:cs="Arial"/>
          <w:i/>
        </w:rPr>
        <w:t>Notion d’aide en éducation</w:t>
      </w:r>
      <w:r w:rsidRPr="00654C07">
        <w:rPr>
          <w:rFonts w:cs="Arial"/>
        </w:rPr>
        <w:t xml:space="preserve"> (pp. 59-83). ISTE </w:t>
      </w:r>
      <w:proofErr w:type="spellStart"/>
      <w:r w:rsidRPr="00654C07">
        <w:rPr>
          <w:rFonts w:cs="Arial"/>
        </w:rPr>
        <w:t>Editions</w:t>
      </w:r>
      <w:proofErr w:type="spellEnd"/>
      <w:r w:rsidRPr="00654C07">
        <w:rPr>
          <w:rFonts w:cs="Arial"/>
        </w:rPr>
        <w:t>.</w:t>
      </w:r>
      <w:r>
        <w:br/>
      </w:r>
      <w:r w:rsidRPr="00CB3E44">
        <w:t xml:space="preserve">Ce chapitre aborde la question de l'utilisation des outils numériques chez les collégiens présentant un trouble des fonctions visuelles (TFV) et des besoins inhérents à cette utilisation lors de séances de mathématiques et de science la vie et de la terre (SVT). </w:t>
      </w:r>
    </w:p>
    <w:p w14:paraId="1F5BDD4B" w14:textId="77777777" w:rsidR="002E5801" w:rsidRPr="00CB3E44" w:rsidRDefault="002E5801" w:rsidP="002E5801">
      <w:pPr>
        <w:pStyle w:val="Rfrencebiblio"/>
      </w:pPr>
      <w:proofErr w:type="spellStart"/>
      <w:r w:rsidRPr="00CB3E44">
        <w:t>Lewi</w:t>
      </w:r>
      <w:proofErr w:type="spellEnd"/>
      <w:r w:rsidRPr="00CB3E44">
        <w:t>-Dumont, N. (</w:t>
      </w:r>
      <w:r>
        <w:t>Ed</w:t>
      </w:r>
      <w:r w:rsidRPr="00CB3E44">
        <w:t xml:space="preserve">.). (2016). </w:t>
      </w:r>
      <w:r w:rsidRPr="00CB3E44">
        <w:rPr>
          <w:b/>
          <w:i/>
        </w:rPr>
        <w:t>Enseigner à des élèves aveugles ou malvoyants.</w:t>
      </w:r>
      <w:r>
        <w:t xml:space="preserve"> Réseau </w:t>
      </w:r>
      <w:proofErr w:type="spellStart"/>
      <w:r>
        <w:t>Canopé</w:t>
      </w:r>
      <w:proofErr w:type="spellEnd"/>
      <w:r>
        <w:t xml:space="preserve"> ; </w:t>
      </w:r>
      <w:r w:rsidRPr="00CB3E44">
        <w:t>INSHEA.</w:t>
      </w:r>
      <w:r>
        <w:br/>
      </w:r>
      <w:r w:rsidRPr="00CB3E44">
        <w:t>Cet ouvrage a pour but de faire comprendre les besoins des élèves malvoyants et aveugles en termes d'adaptations et de scolarisation, dans le contexte actuel d'inclusion. Il est destiné aux enseignants du primaire et du secondaire accueillant dans leur classe ces élèves qui peuvent, avec un accompagnement humain et matériel, réussir une scolarité inclusive. La première partie de l'ouvrage présente une information générale sur les élèves, notamment sur les diverses formes de déficiences visuelles et les conséquences qu'elles peuvent avoir. La deuxième partie présente le jeune déficient visuel à l'école, les possibilités de scolarisation, les spécificités de l'accompagnement. Dans la troisième partie, les problématiques d'accessibilités sont traitées de façon transversale (accès à l'écrit, accès à l'image, rôle des aides techniques). La quatrième donne des exemples dans quelques disciplines.</w:t>
      </w:r>
    </w:p>
    <w:p w14:paraId="22455BF7" w14:textId="77777777" w:rsidR="002E5801" w:rsidRPr="00CB3E44" w:rsidRDefault="002E5801" w:rsidP="002E5801">
      <w:pPr>
        <w:pStyle w:val="Rfrencebiblio"/>
      </w:pPr>
      <w:proofErr w:type="spellStart"/>
      <w:r w:rsidRPr="00CB3E44">
        <w:t>Lewi</w:t>
      </w:r>
      <w:proofErr w:type="spellEnd"/>
      <w:r w:rsidRPr="00CB3E44">
        <w:t xml:space="preserve">-Dumont, N. (2017). </w:t>
      </w:r>
      <w:r w:rsidRPr="00CB3E44">
        <w:rPr>
          <w:b/>
          <w:i/>
        </w:rPr>
        <w:t>Exercices et jeux de lecture en braille. Cycle 2. Fac-similé des fiches.</w:t>
      </w:r>
      <w:r w:rsidRPr="00CB3E44">
        <w:t xml:space="preserve"> INSHEA.</w:t>
      </w:r>
      <w:r>
        <w:br/>
      </w:r>
      <w:r w:rsidRPr="00CB3E44">
        <w:t>Fac-similé des fiches d'exercices de lecture pour l'apprentissage de la lecture en braille destinés aux élèves du cycle des apprentissages fondamentaux des fiches figurant dans le cédérom Exercices et jeux de lecture en braille.</w:t>
      </w:r>
    </w:p>
    <w:p w14:paraId="59E5E4C7" w14:textId="77777777" w:rsidR="002E5801" w:rsidRPr="00CB3E44" w:rsidRDefault="002E5801" w:rsidP="002E5801">
      <w:pPr>
        <w:pStyle w:val="Rfrencebiblio"/>
      </w:pPr>
      <w:proofErr w:type="spellStart"/>
      <w:r w:rsidRPr="00CB3E44">
        <w:t>Lewi</w:t>
      </w:r>
      <w:proofErr w:type="spellEnd"/>
      <w:r w:rsidRPr="00CB3E44">
        <w:t xml:space="preserve">-Dumont, N. (2017). </w:t>
      </w:r>
      <w:r w:rsidRPr="00CB3E44">
        <w:rPr>
          <w:b/>
          <w:i/>
        </w:rPr>
        <w:t xml:space="preserve">Exercices et jeux de lecture en braille. Livret pédagogique. </w:t>
      </w:r>
      <w:r w:rsidRPr="00CB3E44">
        <w:t>INSHEA.</w:t>
      </w:r>
      <w:r>
        <w:br/>
      </w:r>
      <w:r w:rsidRPr="00CB3E44">
        <w:t>Le livret pédagogique, entièrement réécrit pour cette réédition, permet une utilisation optimale du cédérom Exercices et jeux de lecture en braille. Ce livret est accompagné d'un fac-similé des fiches et d'un cédérom qui permet d'embosser à la demande des fiches travaillant tous les aspects des premiers apprentissages de la lecture en braille.</w:t>
      </w:r>
    </w:p>
    <w:p w14:paraId="63867C29" w14:textId="77777777" w:rsidR="002E5801" w:rsidRPr="00CB3E44" w:rsidRDefault="002E5801" w:rsidP="002E5801">
      <w:pPr>
        <w:pStyle w:val="Rfrencebiblio"/>
      </w:pPr>
      <w:proofErr w:type="spellStart"/>
      <w:r w:rsidRPr="00B60F34">
        <w:t>Millar</w:t>
      </w:r>
      <w:proofErr w:type="spellEnd"/>
      <w:r w:rsidRPr="00B60F34">
        <w:t xml:space="preserve">, S. (2013). </w:t>
      </w:r>
      <w:r w:rsidRPr="00B60F34">
        <w:rPr>
          <w:b/>
          <w:i/>
        </w:rPr>
        <w:t>Lire par le toucher</w:t>
      </w:r>
      <w:r w:rsidRPr="00B60F34">
        <w:t xml:space="preserve">. (K. </w:t>
      </w:r>
      <w:proofErr w:type="spellStart"/>
      <w:r w:rsidRPr="00B60F34">
        <w:t>Dalmolin</w:t>
      </w:r>
      <w:proofErr w:type="spellEnd"/>
      <w:r w:rsidRPr="00B60F34">
        <w:t xml:space="preserve">, Y. </w:t>
      </w:r>
      <w:proofErr w:type="spellStart"/>
      <w:r w:rsidRPr="00B60F34">
        <w:t>Hatwell</w:t>
      </w:r>
      <w:proofErr w:type="spellEnd"/>
      <w:r w:rsidRPr="00B60F34">
        <w:t xml:space="preserve">, A. </w:t>
      </w:r>
      <w:proofErr w:type="spellStart"/>
      <w:r w:rsidRPr="00B60F34">
        <w:t>Theurel</w:t>
      </w:r>
      <w:proofErr w:type="spellEnd"/>
      <w:r w:rsidRPr="00B60F34">
        <w:t xml:space="preserve">, &amp; P. </w:t>
      </w:r>
      <w:proofErr w:type="spellStart"/>
      <w:r w:rsidRPr="00B60F34">
        <w:t>Claudet</w:t>
      </w:r>
      <w:proofErr w:type="spellEnd"/>
      <w:r w:rsidRPr="00B60F34">
        <w:t>, Trad.). Les doigts qui rêvent.</w:t>
      </w:r>
      <w:r>
        <w:br/>
      </w:r>
      <w:r w:rsidRPr="00CB3E44">
        <w:t xml:space="preserve">Cet ouvrage s'intéresse à la manière dont la lecture par le toucher se met en place. Dans le cadre de sa recherche, l'auteure </w:t>
      </w:r>
      <w:r w:rsidRPr="00CA6826">
        <w:t xml:space="preserve">prend en compte de jeunes débutants, des </w:t>
      </w:r>
      <w:proofErr w:type="spellStart"/>
      <w:r w:rsidRPr="00CA6826">
        <w:t>braillistes</w:t>
      </w:r>
      <w:proofErr w:type="spellEnd"/>
      <w:r w:rsidRPr="00CA6826">
        <w:t xml:space="preserve"> confirmés et des adultes ayant appris le braille tardivement. La façon de procéder de jeunes débutants est-elle différente de celle de lecteurs confirmés ? Une main est-elle meilleure pour lire le braille ? Est-ce que les</w:t>
      </w:r>
      <w:r w:rsidRPr="00CB3E44">
        <w:t xml:space="preserve"> mots qui n'ont qu'un seul caractère altèrent le processus de lecture et d'épellation ? Jusqu'où le modèle de la lecture visuelle s'applique-t-il à la lecture par le toucher ?</w:t>
      </w:r>
    </w:p>
    <w:p w14:paraId="395610E1" w14:textId="77777777" w:rsidR="002E5801" w:rsidRDefault="002E5801" w:rsidP="002E5801">
      <w:pPr>
        <w:pStyle w:val="Rfrencebiblio"/>
      </w:pPr>
      <w:r w:rsidRPr="00CB3E44">
        <w:t xml:space="preserve">Olmstead, J., E. (1991). </w:t>
      </w:r>
      <w:proofErr w:type="spellStart"/>
      <w:r w:rsidRPr="00CB3E44">
        <w:rPr>
          <w:b/>
          <w:i/>
        </w:rPr>
        <w:t>Itinerant</w:t>
      </w:r>
      <w:proofErr w:type="spellEnd"/>
      <w:r w:rsidRPr="00CB3E44">
        <w:rPr>
          <w:b/>
          <w:i/>
        </w:rPr>
        <w:t xml:space="preserve"> </w:t>
      </w:r>
      <w:proofErr w:type="spellStart"/>
      <w:r w:rsidRPr="00CB3E44">
        <w:rPr>
          <w:b/>
          <w:i/>
        </w:rPr>
        <w:t>teaching</w:t>
      </w:r>
      <w:proofErr w:type="spellEnd"/>
      <w:r w:rsidRPr="00CB3E44">
        <w:rPr>
          <w:b/>
          <w:i/>
        </w:rPr>
        <w:t xml:space="preserve"> : tricks of the </w:t>
      </w:r>
      <w:proofErr w:type="spellStart"/>
      <w:r w:rsidRPr="00CB3E44">
        <w:rPr>
          <w:b/>
          <w:i/>
        </w:rPr>
        <w:t>trade</w:t>
      </w:r>
      <w:proofErr w:type="spellEnd"/>
      <w:r w:rsidRPr="00CB3E44">
        <w:rPr>
          <w:b/>
          <w:i/>
        </w:rPr>
        <w:t xml:space="preserve"> for </w:t>
      </w:r>
      <w:proofErr w:type="spellStart"/>
      <w:r w:rsidRPr="00CB3E44">
        <w:rPr>
          <w:b/>
          <w:i/>
        </w:rPr>
        <w:t>teachers</w:t>
      </w:r>
      <w:proofErr w:type="spellEnd"/>
      <w:r w:rsidRPr="00CB3E44">
        <w:rPr>
          <w:b/>
          <w:i/>
        </w:rPr>
        <w:t xml:space="preserve"> of </w:t>
      </w:r>
      <w:proofErr w:type="spellStart"/>
      <w:r w:rsidRPr="00CB3E44">
        <w:rPr>
          <w:b/>
          <w:i/>
        </w:rPr>
        <w:t>students</w:t>
      </w:r>
      <w:proofErr w:type="spellEnd"/>
      <w:r w:rsidRPr="00CB3E44">
        <w:rPr>
          <w:b/>
          <w:i/>
        </w:rPr>
        <w:t xml:space="preserve"> </w:t>
      </w:r>
      <w:proofErr w:type="spellStart"/>
      <w:r w:rsidRPr="00CB3E44">
        <w:rPr>
          <w:b/>
          <w:i/>
        </w:rPr>
        <w:t>with</w:t>
      </w:r>
      <w:proofErr w:type="spellEnd"/>
      <w:r w:rsidRPr="00CB3E44">
        <w:rPr>
          <w:b/>
          <w:i/>
        </w:rPr>
        <w:t xml:space="preserve"> </w:t>
      </w:r>
      <w:proofErr w:type="spellStart"/>
      <w:r w:rsidRPr="00CB3E44">
        <w:rPr>
          <w:b/>
          <w:i/>
        </w:rPr>
        <w:t>visual</w:t>
      </w:r>
      <w:proofErr w:type="spellEnd"/>
      <w:r w:rsidRPr="00CB3E44">
        <w:rPr>
          <w:b/>
          <w:i/>
        </w:rPr>
        <w:t xml:space="preserve"> </w:t>
      </w:r>
      <w:proofErr w:type="spellStart"/>
      <w:r w:rsidRPr="00CB3E44">
        <w:rPr>
          <w:b/>
          <w:i/>
        </w:rPr>
        <w:t>impairments</w:t>
      </w:r>
      <w:proofErr w:type="spellEnd"/>
      <w:r w:rsidRPr="00CB3E44">
        <w:rPr>
          <w:b/>
          <w:i/>
        </w:rPr>
        <w:t>.</w:t>
      </w:r>
      <w:r w:rsidRPr="00CB3E44">
        <w:t xml:space="preserve"> Amer </w:t>
      </w:r>
      <w:proofErr w:type="spellStart"/>
      <w:r w:rsidRPr="00CB3E44">
        <w:t>foundation</w:t>
      </w:r>
      <w:proofErr w:type="spellEnd"/>
      <w:r w:rsidRPr="00CB3E44">
        <w:t xml:space="preserve"> for the </w:t>
      </w:r>
      <w:proofErr w:type="spellStart"/>
      <w:r w:rsidRPr="00CB3E44">
        <w:t>blind</w:t>
      </w:r>
      <w:proofErr w:type="spellEnd"/>
      <w:r w:rsidRPr="00CB3E44">
        <w:t>.</w:t>
      </w:r>
      <w:r>
        <w:br/>
      </w:r>
      <w:r w:rsidRPr="00CB3E44">
        <w:t>Guide pratique pour les professionnels accompagnant les jeunes déficients visuels (malvoyants et aveugles) en milieu ordinaire</w:t>
      </w:r>
      <w:r>
        <w:t>.</w:t>
      </w:r>
    </w:p>
    <w:p w14:paraId="35D2555D" w14:textId="77777777" w:rsidR="002E5801" w:rsidRPr="002E5801" w:rsidRDefault="002E5801" w:rsidP="002E5801">
      <w:pPr>
        <w:pStyle w:val="Titre1"/>
      </w:pPr>
      <w:bookmarkStart w:id="6" w:name="_Toc94190843"/>
      <w:bookmarkStart w:id="7" w:name="_Toc97824852"/>
      <w:r w:rsidRPr="002E5801">
        <w:rPr>
          <w:rStyle w:val="Normale1"/>
          <w:rFonts w:ascii="Roboto" w:hAnsi="Roboto" w:cstheme="minorBidi"/>
          <w:color w:val="54517B"/>
          <w:sz w:val="28"/>
        </w:rPr>
        <w:t>Apprentissage du braille</w:t>
      </w:r>
      <w:bookmarkEnd w:id="6"/>
      <w:bookmarkEnd w:id="7"/>
    </w:p>
    <w:p w14:paraId="6121B184" w14:textId="77777777" w:rsidR="002E5801" w:rsidRDefault="002E5801" w:rsidP="002E5801">
      <w:pPr>
        <w:pStyle w:val="Rfrencebiblio"/>
      </w:pPr>
      <w:proofErr w:type="spellStart"/>
      <w:r w:rsidRPr="00654C07">
        <w:t>Caffier</w:t>
      </w:r>
      <w:proofErr w:type="spellEnd"/>
      <w:r w:rsidRPr="00654C07">
        <w:t xml:space="preserve">, N. </w:t>
      </w:r>
      <w:r>
        <w:t>(Ed.)</w:t>
      </w:r>
      <w:r w:rsidRPr="00654C07">
        <w:t xml:space="preserve">. (2008). </w:t>
      </w:r>
      <w:r w:rsidRPr="00654C07">
        <w:rPr>
          <w:b/>
          <w:i/>
          <w:iCs/>
        </w:rPr>
        <w:t>Mon premier cahier tactile. Livret I</w:t>
      </w:r>
      <w:r w:rsidRPr="00654C07">
        <w:t>. Les doigts qui rêvent.</w:t>
      </w:r>
      <w:r w:rsidRPr="00654C07">
        <w:br/>
      </w:r>
      <w:proofErr w:type="spellStart"/>
      <w:r w:rsidRPr="00654C07">
        <w:t>Caffier</w:t>
      </w:r>
      <w:proofErr w:type="spellEnd"/>
      <w:r w:rsidRPr="00654C07">
        <w:t xml:space="preserve">, N. </w:t>
      </w:r>
      <w:r>
        <w:t>(Ed.)</w:t>
      </w:r>
      <w:r w:rsidRPr="00654C07">
        <w:t xml:space="preserve">. (2008). </w:t>
      </w:r>
      <w:r w:rsidRPr="00654C07">
        <w:rPr>
          <w:b/>
          <w:i/>
          <w:iCs/>
        </w:rPr>
        <w:t>Je suis les lignes. Livret II</w:t>
      </w:r>
      <w:r w:rsidRPr="00654C07">
        <w:t>. Les doigts qui rêvent.</w:t>
      </w:r>
      <w:r w:rsidRPr="00654C07">
        <w:br/>
      </w:r>
      <w:proofErr w:type="spellStart"/>
      <w:r w:rsidRPr="00654C07">
        <w:t>Caffier</w:t>
      </w:r>
      <w:proofErr w:type="spellEnd"/>
      <w:r w:rsidRPr="00654C07">
        <w:t xml:space="preserve">, N. </w:t>
      </w:r>
      <w:r>
        <w:t>(Ed.)</w:t>
      </w:r>
      <w:r w:rsidRPr="00654C07">
        <w:t xml:space="preserve">. (2008). </w:t>
      </w:r>
      <w:r w:rsidRPr="00654C07">
        <w:rPr>
          <w:b/>
          <w:i/>
          <w:iCs/>
        </w:rPr>
        <w:t>Mes premières découvertes. Livret III</w:t>
      </w:r>
      <w:r w:rsidRPr="00654C07">
        <w:rPr>
          <w:i/>
          <w:iCs/>
        </w:rPr>
        <w:t>.</w:t>
      </w:r>
      <w:r w:rsidRPr="00654C07">
        <w:t xml:space="preserve"> Les doigts qui rêvent.</w:t>
      </w:r>
      <w:r w:rsidRPr="00654C07">
        <w:br/>
      </w:r>
      <w:proofErr w:type="spellStart"/>
      <w:r w:rsidRPr="00654C07">
        <w:t>Caffier</w:t>
      </w:r>
      <w:proofErr w:type="spellEnd"/>
      <w:r w:rsidRPr="00654C07">
        <w:t xml:space="preserve">, N. </w:t>
      </w:r>
      <w:r>
        <w:t>(Ed.)</w:t>
      </w:r>
      <w:r w:rsidRPr="00654C07">
        <w:t xml:space="preserve">. (2008). </w:t>
      </w:r>
      <w:r w:rsidRPr="00654C07">
        <w:rPr>
          <w:b/>
          <w:i/>
          <w:iCs/>
        </w:rPr>
        <w:t>J’explore avec les doigts. Livret IV</w:t>
      </w:r>
      <w:r w:rsidRPr="00654C07">
        <w:rPr>
          <w:i/>
          <w:iCs/>
        </w:rPr>
        <w:t>.</w:t>
      </w:r>
      <w:r w:rsidRPr="00654C07">
        <w:t xml:space="preserve"> Les doigts qui rêvent.</w:t>
      </w:r>
      <w:r w:rsidRPr="00654C07">
        <w:br/>
        <w:t>Série de quatre livrets-classeurs pédagogiques, conçus comme support pour l’éveil et le pré-braille à l'usage de tous ceux qui accompagnent de jeunes enfants déficients visuels : enseignants, Auxiliaires de vie scolaire, éducateurs, parents. Les fiches proposées ici suivent au plus près la progression des apprentissages des cycles de Maternelle.</w:t>
      </w:r>
    </w:p>
    <w:p w14:paraId="64A401E6" w14:textId="77777777" w:rsidR="002E5801" w:rsidRPr="00B60F34" w:rsidRDefault="002E5801" w:rsidP="002E5801">
      <w:pPr>
        <w:pStyle w:val="Rfrencebiblio"/>
      </w:pPr>
      <w:r w:rsidRPr="00B60F34">
        <w:t xml:space="preserve">Commission évolutive du braille français. (2008). </w:t>
      </w:r>
      <w:r w:rsidRPr="00B60F34">
        <w:rPr>
          <w:b/>
          <w:i/>
        </w:rPr>
        <w:t xml:space="preserve">Code braille français uniformisé pour la transcription des textes imprimés. </w:t>
      </w:r>
      <w:hyperlink r:id="rId12" w:history="1">
        <w:r w:rsidRPr="008211A2">
          <w:rPr>
            <w:rStyle w:val="Lienhypertexte"/>
            <w:rFonts w:hint="eastAsia"/>
          </w:rPr>
          <w:t>https://www.avh.asso.fr/fr/tout-savoir-sur-le-braille/lecriture-braille/c</w:t>
        </w:r>
        <w:r w:rsidRPr="008211A2">
          <w:rPr>
            <w:rStyle w:val="Lienhypertexte"/>
          </w:rPr>
          <w:t>ode-braille-francais-uniformise</w:t>
        </w:r>
      </w:hyperlink>
      <w:r>
        <w:t xml:space="preserve"> </w:t>
      </w:r>
      <w:r>
        <w:br/>
      </w:r>
      <w:r w:rsidRPr="00B60F34">
        <w:t>Code braille français uniformisé pour la transcription des textes imprimés, la notation mathématique, la notation braille dans le domaine de la chimie, la table braille informatique à huit points datant de septembre 2008 et approuvés par la Commission pour l'évolution du braille français le 28 juin 2013.</w:t>
      </w:r>
    </w:p>
    <w:p w14:paraId="02E9B272" w14:textId="77777777" w:rsidR="002E5801" w:rsidRDefault="002E5801" w:rsidP="002E5801">
      <w:pPr>
        <w:pStyle w:val="Titre1"/>
      </w:pPr>
      <w:bookmarkStart w:id="8" w:name="_Toc94190844"/>
      <w:bookmarkStart w:id="9" w:name="_Toc97824853"/>
      <w:r w:rsidRPr="00CB3E44">
        <w:t>L</w:t>
      </w:r>
      <w:r>
        <w:t>ittérature,</w:t>
      </w:r>
      <w:r w:rsidRPr="00CB3E44">
        <w:t xml:space="preserve"> témoignages, récits</w:t>
      </w:r>
      <w:bookmarkEnd w:id="8"/>
      <w:bookmarkEnd w:id="9"/>
    </w:p>
    <w:p w14:paraId="5A6F6361" w14:textId="77777777" w:rsidR="002E5801" w:rsidRPr="00CB3E44" w:rsidRDefault="002E5801" w:rsidP="002E5801">
      <w:pPr>
        <w:pStyle w:val="Rfrencebiblio"/>
      </w:pPr>
      <w:r w:rsidRPr="00CB3E44">
        <w:t xml:space="preserve">Diderot, D. (1999). </w:t>
      </w:r>
      <w:r w:rsidRPr="00CB3E44">
        <w:rPr>
          <w:b/>
          <w:i/>
        </w:rPr>
        <w:t>Lettre sur les aveugles</w:t>
      </w:r>
      <w:r w:rsidRPr="00CB3E44">
        <w:t>. Le Livre de poche.</w:t>
      </w:r>
      <w:r>
        <w:br/>
      </w:r>
      <w:r w:rsidRPr="00CB3E44">
        <w:t>Pour le philosophe du XVIIIe siècle, toute expérience nouvelle est occasion de réflexion sur l'homme. Un aveugle, opéré, recouvre la vue. Diderot aussitôt mène l'enquête. Comment le patient s'éveille-t-il à de nouvelles sensations ? Ne peut-on, grâce à ce cas particulier, découvrir comment l'esprit humain acquiert sa connaissance du monde ? Diderot va plus loin ; la morale, la religion même ne dépendent-elles pas des perceptions ? Dieu existe-t-il pour un aveugle ? La Lettre sur les aveugles paraît en juin</w:t>
      </w:r>
      <w:r>
        <w:t xml:space="preserve"> </w:t>
      </w:r>
      <w:r w:rsidRPr="00CB3E44">
        <w:t>1749.</w:t>
      </w:r>
    </w:p>
    <w:p w14:paraId="7E446145" w14:textId="77777777" w:rsidR="002E5801" w:rsidRPr="00B60F34" w:rsidRDefault="002E5801" w:rsidP="002E5801">
      <w:pPr>
        <w:pStyle w:val="Rfrencebiblio"/>
      </w:pPr>
      <w:r w:rsidRPr="00B60F34">
        <w:t xml:space="preserve">Garcin, J. (2015). </w:t>
      </w:r>
      <w:r w:rsidRPr="00B60F34">
        <w:rPr>
          <w:b/>
          <w:i/>
        </w:rPr>
        <w:t>Le voyant</w:t>
      </w:r>
      <w:r w:rsidRPr="00B60F34">
        <w:t>. Gallimard.</w:t>
      </w:r>
      <w:r w:rsidRPr="00B60F34">
        <w:br/>
        <w:t xml:space="preserve">Roman narrant la vie Jacques </w:t>
      </w:r>
      <w:proofErr w:type="spellStart"/>
      <w:r w:rsidRPr="00B60F34">
        <w:t>Lusseyran</w:t>
      </w:r>
      <w:proofErr w:type="spellEnd"/>
      <w:r w:rsidRPr="00B60F34">
        <w:t>. Né en 1924, aveugle à huit ans, résistant à dix-sept, membre du mouvement Défense de la France, il est arrêté en 1943 par la Gestapo, incarcéré à Fresnes puis déporté à Buchenwald. Libéré après un an et demi de captivité, il écrit "Et la lumière fut" et part enseigner la littérature aux États-Unis. Il meurt, en 1971, dans un accident de voiture.</w:t>
      </w:r>
    </w:p>
    <w:p w14:paraId="20548D87" w14:textId="77777777" w:rsidR="002E5801" w:rsidRPr="00CB3E44" w:rsidRDefault="002E5801" w:rsidP="002E5801">
      <w:pPr>
        <w:pStyle w:val="Rfrencebiblio"/>
      </w:pPr>
      <w:proofErr w:type="spellStart"/>
      <w:r w:rsidRPr="00CB3E44">
        <w:t>Lusseyran</w:t>
      </w:r>
      <w:proofErr w:type="spellEnd"/>
      <w:r w:rsidRPr="00CB3E44">
        <w:t xml:space="preserve">, J. (1988). </w:t>
      </w:r>
      <w:r w:rsidRPr="00CB3E44">
        <w:rPr>
          <w:b/>
          <w:i/>
        </w:rPr>
        <w:t>Et la lumière fut</w:t>
      </w:r>
      <w:r w:rsidRPr="00CB3E44">
        <w:t>. Les trois arches.</w:t>
      </w:r>
      <w:r>
        <w:br/>
      </w:r>
      <w:r w:rsidRPr="00CB3E44">
        <w:t xml:space="preserve">En 1940, la France capitule. En 1941, Jacques </w:t>
      </w:r>
      <w:proofErr w:type="spellStart"/>
      <w:r w:rsidRPr="00CB3E44">
        <w:t>Lusseyran</w:t>
      </w:r>
      <w:proofErr w:type="spellEnd"/>
      <w:r w:rsidRPr="00CB3E44">
        <w:t>, alors qu’il est aveugle et n’a pas 18 ans, entre en résistance en rejoignant le mouvement Défense de la France. Cette autobiographie est un exceptionnel exemple d’amour de la vie, de courage et de liberté intérieure face à l’adversité.</w:t>
      </w:r>
    </w:p>
    <w:p w14:paraId="66C63873" w14:textId="77777777" w:rsidR="002E5801" w:rsidRPr="00B60F34" w:rsidRDefault="002E5801" w:rsidP="002E5801">
      <w:pPr>
        <w:pStyle w:val="Rfrencebiblio"/>
      </w:pPr>
      <w:proofErr w:type="spellStart"/>
      <w:r w:rsidRPr="00B60F34">
        <w:t>Mellor</w:t>
      </w:r>
      <w:proofErr w:type="spellEnd"/>
      <w:r w:rsidRPr="00B60F34">
        <w:t xml:space="preserve">, M. C. (2009). </w:t>
      </w:r>
      <w:r w:rsidRPr="00B60F34">
        <w:rPr>
          <w:b/>
          <w:i/>
        </w:rPr>
        <w:t>Louis Braille, le génie au bout des doigts</w:t>
      </w:r>
      <w:r w:rsidRPr="00B60F34">
        <w:t>. Éditions du Patrimoine.</w:t>
      </w:r>
      <w:r w:rsidRPr="00B60F34">
        <w:br/>
        <w:t>Biographie illustrée de Louis Braille. Un cédérom inclus reprend l'intégralité des textes et propose l'audiodescription de l'ensemble des illustrations.</w:t>
      </w:r>
    </w:p>
    <w:p w14:paraId="5D708DC2" w14:textId="77777777" w:rsidR="002E5801" w:rsidRPr="00CB3E44" w:rsidRDefault="002E5801" w:rsidP="002E5801">
      <w:pPr>
        <w:pStyle w:val="Rfrencebiblio"/>
      </w:pPr>
      <w:proofErr w:type="spellStart"/>
      <w:r w:rsidRPr="00CB3E44">
        <w:t>S</w:t>
      </w:r>
      <w:r>
        <w:t>émelin</w:t>
      </w:r>
      <w:proofErr w:type="spellEnd"/>
      <w:r w:rsidRPr="00CB3E44">
        <w:t xml:space="preserve">, Jacques. (2007). </w:t>
      </w:r>
      <w:r w:rsidRPr="00CB3E44">
        <w:rPr>
          <w:b/>
          <w:i/>
        </w:rPr>
        <w:t>J'arrive où je suis étranger</w:t>
      </w:r>
      <w:r w:rsidRPr="00CB3E44">
        <w:t>. Seuil.</w:t>
      </w:r>
      <w:r>
        <w:br/>
      </w:r>
      <w:r w:rsidRPr="00CB3E44">
        <w:t>Universitaire et chercheur reconnu, l'auteur avait à peine seize ans quand on lui apprit qu'un jour il ne verrait plus. C'est cet itinéraire singulier que l'auteur choisit de retracer ici.</w:t>
      </w:r>
    </w:p>
    <w:p w14:paraId="41FB4097" w14:textId="77777777" w:rsidR="002E5801" w:rsidRDefault="002E5801" w:rsidP="002E5801">
      <w:pPr>
        <w:pStyle w:val="Titre1"/>
      </w:pPr>
      <w:bookmarkStart w:id="10" w:name="_Toc94190846"/>
      <w:bookmarkStart w:id="11" w:name="_Toc97824854"/>
      <w:r>
        <w:t>Livres adaptés</w:t>
      </w:r>
      <w:bookmarkEnd w:id="10"/>
      <w:bookmarkEnd w:id="11"/>
    </w:p>
    <w:p w14:paraId="5EE9B705" w14:textId="77777777" w:rsidR="002E5801" w:rsidRPr="008B27FC" w:rsidRDefault="002E5801" w:rsidP="008B27FC">
      <w:pPr>
        <w:pStyle w:val="Rfrencebiblio"/>
        <w:rPr>
          <w:rStyle w:val="Normale1"/>
          <w:rFonts w:ascii="Roboto" w:hAnsi="Roboto"/>
          <w:sz w:val="22"/>
        </w:rPr>
      </w:pPr>
      <w:r w:rsidRPr="008B27FC">
        <w:rPr>
          <w:rStyle w:val="Normale1"/>
          <w:rFonts w:ascii="Roboto" w:hAnsi="Roboto"/>
          <w:sz w:val="22"/>
        </w:rPr>
        <w:t>Centre national d’études et de formation pour l’enfance inadaptée (</w:t>
      </w:r>
      <w:proofErr w:type="spellStart"/>
      <w:r w:rsidRPr="008B27FC">
        <w:rPr>
          <w:rStyle w:val="Normale1"/>
          <w:rFonts w:ascii="Roboto" w:hAnsi="Roboto"/>
          <w:sz w:val="22"/>
        </w:rPr>
        <w:t>Cnefei</w:t>
      </w:r>
      <w:proofErr w:type="spellEnd"/>
      <w:r w:rsidRPr="008B27FC">
        <w:rPr>
          <w:rStyle w:val="Normale1"/>
          <w:rFonts w:ascii="Roboto" w:hAnsi="Roboto"/>
          <w:sz w:val="22"/>
        </w:rPr>
        <w:t xml:space="preserve">) et cité des sciences et de l’industrie. (1996). </w:t>
      </w:r>
      <w:r w:rsidRPr="008B27FC">
        <w:rPr>
          <w:rStyle w:val="Normale1"/>
          <w:rFonts w:ascii="Roboto" w:hAnsi="Roboto"/>
          <w:b/>
          <w:i/>
          <w:sz w:val="22"/>
        </w:rPr>
        <w:t>Des dessins pour construire</w:t>
      </w:r>
      <w:r w:rsidRPr="008B27FC">
        <w:rPr>
          <w:rStyle w:val="Normale1"/>
          <w:rFonts w:ascii="Roboto" w:hAnsi="Roboto"/>
          <w:sz w:val="22"/>
        </w:rPr>
        <w:t xml:space="preserve">. Cité des Sciences et de l'Industrie ; </w:t>
      </w:r>
      <w:proofErr w:type="spellStart"/>
      <w:r w:rsidRPr="008B27FC">
        <w:rPr>
          <w:rStyle w:val="Normale1"/>
          <w:rFonts w:ascii="Roboto" w:hAnsi="Roboto"/>
          <w:sz w:val="22"/>
        </w:rPr>
        <w:t>Cnefei</w:t>
      </w:r>
      <w:proofErr w:type="spellEnd"/>
      <w:r w:rsidRPr="008B27FC">
        <w:rPr>
          <w:rStyle w:val="Normale1"/>
          <w:rFonts w:ascii="Roboto" w:hAnsi="Roboto"/>
          <w:sz w:val="22"/>
        </w:rPr>
        <w:t>.</w:t>
      </w:r>
      <w:r w:rsidRPr="008B27FC">
        <w:rPr>
          <w:rStyle w:val="Normale1"/>
          <w:rFonts w:ascii="Roboto" w:hAnsi="Roboto"/>
          <w:sz w:val="22"/>
        </w:rPr>
        <w:br/>
        <w:t>Méthode de lecture d'images qui permet de connaître et de comprendre la forme des objets.</w:t>
      </w:r>
    </w:p>
    <w:p w14:paraId="471F36AC" w14:textId="77777777" w:rsidR="000E2474" w:rsidRDefault="002E5801" w:rsidP="000E2474">
      <w:pPr>
        <w:pStyle w:val="Rfrencebiblio"/>
      </w:pPr>
      <w:r>
        <w:t>L</w:t>
      </w:r>
      <w:r w:rsidRPr="001130FD">
        <w:t>ivres des éditions du P</w:t>
      </w:r>
      <w:r>
        <w:t>atrimoine :</w:t>
      </w:r>
      <w:r>
        <w:br/>
      </w:r>
      <w:proofErr w:type="spellStart"/>
      <w:r w:rsidRPr="001130FD">
        <w:t>Suau</w:t>
      </w:r>
      <w:proofErr w:type="spellEnd"/>
      <w:r w:rsidRPr="001130FD">
        <w:t xml:space="preserve">, J.P., Corvest, H. (2009). </w:t>
      </w:r>
      <w:r w:rsidRPr="001130FD">
        <w:rPr>
          <w:b/>
          <w:i/>
        </w:rPr>
        <w:t>La cité de Carcassonne</w:t>
      </w:r>
      <w:r w:rsidRPr="001130FD">
        <w:t>.</w:t>
      </w:r>
      <w:r>
        <w:t xml:space="preserve"> </w:t>
      </w:r>
      <w:r>
        <w:br/>
      </w:r>
      <w:r w:rsidRPr="001130FD">
        <w:rPr>
          <w:rFonts w:hint="eastAsia"/>
        </w:rPr>
        <w:t>P</w:t>
      </w:r>
      <w:r w:rsidRPr="001130FD">
        <w:t>errot</w:t>
      </w:r>
      <w:r w:rsidRPr="001130FD">
        <w:rPr>
          <w:rFonts w:hint="eastAsia"/>
        </w:rPr>
        <w:t>, F</w:t>
      </w:r>
      <w:r w:rsidRPr="001130FD">
        <w:t xml:space="preserve">., </w:t>
      </w:r>
      <w:r w:rsidRPr="001130FD">
        <w:rPr>
          <w:rFonts w:hint="eastAsia"/>
        </w:rPr>
        <w:t>C</w:t>
      </w:r>
      <w:r w:rsidRPr="001130FD">
        <w:t>orvest</w:t>
      </w:r>
      <w:r w:rsidRPr="001130FD">
        <w:rPr>
          <w:rFonts w:hint="eastAsia"/>
        </w:rPr>
        <w:t>, H.</w:t>
      </w:r>
      <w:r w:rsidRPr="001130FD">
        <w:t xml:space="preserve"> (2005)</w:t>
      </w:r>
      <w:r w:rsidRPr="001130FD">
        <w:rPr>
          <w:rFonts w:hint="eastAsia"/>
        </w:rPr>
        <w:t xml:space="preserve"> </w:t>
      </w:r>
      <w:r w:rsidRPr="001130FD">
        <w:rPr>
          <w:rFonts w:hint="eastAsia"/>
          <w:b/>
          <w:i/>
        </w:rPr>
        <w:t>La Sainte-Chapelle</w:t>
      </w:r>
      <w:r w:rsidRPr="001130FD">
        <w:rPr>
          <w:rFonts w:hint="eastAsia"/>
        </w:rPr>
        <w:t>.</w:t>
      </w:r>
      <w:r>
        <w:br/>
      </w:r>
      <w:proofErr w:type="spellStart"/>
      <w:r w:rsidRPr="001130FD">
        <w:rPr>
          <w:rFonts w:hint="eastAsia"/>
        </w:rPr>
        <w:t>W</w:t>
      </w:r>
      <w:r w:rsidRPr="001130FD">
        <w:t>achenheim</w:t>
      </w:r>
      <w:proofErr w:type="spellEnd"/>
      <w:r w:rsidRPr="001130FD">
        <w:rPr>
          <w:rFonts w:hint="eastAsia"/>
        </w:rPr>
        <w:t>, P</w:t>
      </w:r>
      <w:r w:rsidRPr="001130FD">
        <w:t>., Corvest,</w:t>
      </w:r>
      <w:r w:rsidRPr="001130FD">
        <w:rPr>
          <w:rFonts w:hint="eastAsia"/>
        </w:rPr>
        <w:t xml:space="preserve"> H</w:t>
      </w:r>
      <w:r w:rsidRPr="001130FD">
        <w:t xml:space="preserve">. (2006). </w:t>
      </w:r>
      <w:r w:rsidRPr="00C5580E">
        <w:rPr>
          <w:b/>
          <w:i/>
        </w:rPr>
        <w:t>Le Panthéon.</w:t>
      </w:r>
      <w:r w:rsidRPr="001130FD">
        <w:t xml:space="preserve"> </w:t>
      </w:r>
      <w:bookmarkStart w:id="12" w:name="_Toc94190845"/>
    </w:p>
    <w:p w14:paraId="138147FE" w14:textId="77777777" w:rsidR="000E2474" w:rsidRDefault="000E2474" w:rsidP="000E2474">
      <w:pPr>
        <w:pStyle w:val="Titre1"/>
      </w:pPr>
      <w:bookmarkStart w:id="13" w:name="_Toc97824855"/>
      <w:r w:rsidRPr="00CB3E44">
        <w:t>Ressources en ligne</w:t>
      </w:r>
      <w:bookmarkEnd w:id="12"/>
      <w:bookmarkEnd w:id="13"/>
    </w:p>
    <w:p w14:paraId="61B39724" w14:textId="77777777" w:rsidR="000E2474" w:rsidRDefault="000E2474" w:rsidP="000E2474">
      <w:pPr>
        <w:pStyle w:val="Rfrencebiblio"/>
      </w:pPr>
      <w:r w:rsidRPr="00B60F34">
        <w:rPr>
          <w:b/>
        </w:rPr>
        <w:t>INSHEA (Institut national supérieur de formation et de recherche pour l'éducation des jeunes handicapés et les enseignements adaptés)</w:t>
      </w:r>
      <w:r w:rsidRPr="00C5580E">
        <w:br/>
      </w:r>
      <w:hyperlink r:id="rId13" w:history="1">
        <w:r w:rsidRPr="00CB3E44">
          <w:rPr>
            <w:rStyle w:val="Lienhypertexte"/>
          </w:rPr>
          <w:t>http://www.inshea.fr/</w:t>
        </w:r>
      </w:hyperlink>
      <w:r w:rsidRPr="00CB3E44">
        <w:t xml:space="preserve"> </w:t>
      </w:r>
      <w:r>
        <w:br/>
      </w:r>
      <w:r w:rsidRPr="00CB3E44">
        <w:t xml:space="preserve">- </w:t>
      </w:r>
      <w:r w:rsidRPr="00B60F34">
        <w:rPr>
          <w:b/>
        </w:rPr>
        <w:t xml:space="preserve">Mise à disposition de dessins adaptés par le Service des documents adaptés aux déficients visuels (SDADV) </w:t>
      </w:r>
      <w:hyperlink r:id="rId14" w:history="1">
        <w:r w:rsidRPr="00CB3E44">
          <w:rPr>
            <w:rStyle w:val="Lienhypertexte"/>
          </w:rPr>
          <w:t>https://www.inshea.fr/fr/content/documents-adaptes-aux-deficients-visuels</w:t>
        </w:r>
      </w:hyperlink>
      <w:r>
        <w:rPr>
          <w:rStyle w:val="Lienhypertexte"/>
        </w:rPr>
        <w:br/>
      </w:r>
      <w:r w:rsidRPr="00CB3E44">
        <w:t xml:space="preserve">- </w:t>
      </w:r>
      <w:r w:rsidRPr="00B60F34">
        <w:rPr>
          <w:b/>
        </w:rPr>
        <w:t>Bulletin mensuel de veille sur la déficience visuelle</w:t>
      </w:r>
      <w:r w:rsidRPr="00CB3E44">
        <w:t xml:space="preserve"> : </w:t>
      </w:r>
      <w:hyperlink r:id="rId15" w:history="1">
        <w:r w:rsidRPr="00CB3E44">
          <w:rPr>
            <w:rStyle w:val="Lienhypertexte"/>
          </w:rPr>
          <w:t>https://www.inshea.fr/fr/infos</w:t>
        </w:r>
      </w:hyperlink>
      <w:r w:rsidRPr="00CB3E44">
        <w:t xml:space="preserve"> </w:t>
      </w:r>
    </w:p>
    <w:p w14:paraId="41BA1EF0" w14:textId="77777777" w:rsidR="000E2474" w:rsidRPr="00D00767" w:rsidRDefault="000E2474" w:rsidP="000E2474">
      <w:pPr>
        <w:pStyle w:val="Rfrencebiblio"/>
        <w:rPr>
          <w:rStyle w:val="Lienhypertexte"/>
          <w:szCs w:val="22"/>
        </w:rPr>
      </w:pPr>
      <w:r w:rsidRPr="00D00767">
        <w:t xml:space="preserve">INSHEA. (2021). </w:t>
      </w:r>
      <w:r w:rsidRPr="00D00767">
        <w:rPr>
          <w:b/>
          <w:i/>
        </w:rPr>
        <w:t>Aménagements des examens pour les candidats en situation de handicap : textes officiels.</w:t>
      </w:r>
      <w:r>
        <w:t xml:space="preserve"> </w:t>
      </w:r>
      <w:r w:rsidRPr="00D00767">
        <w:t>INSHEA.</w:t>
      </w:r>
      <w:r w:rsidRPr="00D00767">
        <w:br/>
        <w:t xml:space="preserve">Document disponible en ligne </w:t>
      </w:r>
      <w:hyperlink r:id="rId16" w:history="1">
        <w:r w:rsidRPr="00D00767">
          <w:rPr>
            <w:rStyle w:val="Lienhypertexte"/>
            <w:szCs w:val="22"/>
          </w:rPr>
          <w:t>https://www.inshea.fr/fr/content/dossiers-documentaires</w:t>
        </w:r>
      </w:hyperlink>
    </w:p>
    <w:p w14:paraId="1C41B561" w14:textId="77777777" w:rsidR="00CE5481" w:rsidRDefault="00CE5481" w:rsidP="00CE5481">
      <w:pPr>
        <w:pStyle w:val="Titre1"/>
      </w:pPr>
      <w:bookmarkStart w:id="14" w:name="_Toc97806110"/>
      <w:bookmarkStart w:id="15" w:name="_Toc97824856"/>
      <w:r w:rsidRPr="00654C07">
        <w:t>Bibliothèque</w:t>
      </w:r>
      <w:r>
        <w:t>s</w:t>
      </w:r>
      <w:r w:rsidRPr="00654C07">
        <w:t xml:space="preserve"> </w:t>
      </w:r>
      <w:r>
        <w:t>et banques d’images et de documents adaptés</w:t>
      </w:r>
      <w:bookmarkEnd w:id="14"/>
      <w:bookmarkEnd w:id="15"/>
    </w:p>
    <w:p w14:paraId="1FD81C10" w14:textId="77777777" w:rsidR="00CE5481" w:rsidRPr="00CE5481" w:rsidRDefault="00CE5481" w:rsidP="00CE5481">
      <w:pPr>
        <w:pStyle w:val="En-tte"/>
        <w:rPr>
          <w:rFonts w:cs="Arial"/>
          <w:sz w:val="22"/>
          <w:szCs w:val="24"/>
        </w:rPr>
      </w:pPr>
      <w:r w:rsidRPr="00CE5481">
        <w:rPr>
          <w:rFonts w:cs="Arial"/>
          <w:b/>
          <w:bCs/>
          <w:color w:val="000000"/>
          <w:sz w:val="22"/>
          <w:szCs w:val="24"/>
        </w:rPr>
        <w:t>Association Bibliothèque Braille Enfantine</w:t>
      </w:r>
      <w:r w:rsidRPr="00CE5481">
        <w:rPr>
          <w:rFonts w:cs="Arial"/>
          <w:b/>
          <w:bCs/>
          <w:color w:val="000000"/>
          <w:sz w:val="22"/>
          <w:szCs w:val="24"/>
        </w:rPr>
        <w:br/>
      </w:r>
      <w:hyperlink r:id="rId17" w:history="1">
        <w:r w:rsidRPr="00CE5481">
          <w:rPr>
            <w:rStyle w:val="Lienhypertexte"/>
            <w:sz w:val="22"/>
          </w:rPr>
          <w:t>https://abbe-asso.fr/</w:t>
        </w:r>
      </w:hyperlink>
      <w:r w:rsidRPr="00CE5481">
        <w:rPr>
          <w:sz w:val="22"/>
        </w:rPr>
        <w:t xml:space="preserve"> </w:t>
      </w:r>
      <w:r w:rsidRPr="00CE5481">
        <w:rPr>
          <w:rFonts w:cs="Arial"/>
          <w:color w:val="000000"/>
          <w:sz w:val="22"/>
          <w:szCs w:val="24"/>
        </w:rPr>
        <w:t xml:space="preserve"> </w:t>
      </w:r>
      <w:r w:rsidRPr="00CE5481">
        <w:rPr>
          <w:rFonts w:cs="Arial"/>
          <w:color w:val="000000"/>
          <w:sz w:val="22"/>
          <w:szCs w:val="24"/>
        </w:rPr>
        <w:br/>
        <w:t xml:space="preserve">Bibliothèque de prêts par correspondance de livres en braille et en gros caractères  pour les </w:t>
      </w:r>
      <w:r w:rsidRPr="00CE5481">
        <w:rPr>
          <w:rFonts w:cs="Arial"/>
          <w:color w:val="000000"/>
          <w:sz w:val="22"/>
          <w:szCs w:val="24"/>
        </w:rPr>
        <w:lastRenderedPageBreak/>
        <w:t>enfants de 4 à 12 ans</w:t>
      </w:r>
      <w:r w:rsidRPr="00CE5481">
        <w:rPr>
          <w:rFonts w:cs="Arial"/>
          <w:color w:val="000000"/>
          <w:sz w:val="22"/>
          <w:szCs w:val="24"/>
        </w:rPr>
        <w:br/>
        <w:t>(Dessins en relief, illustrations d'origine, braille intégral, braille abrégé, ...).</w:t>
      </w:r>
    </w:p>
    <w:p w14:paraId="40B952C7" w14:textId="77777777" w:rsidR="00CE5481" w:rsidRPr="00CE5481" w:rsidRDefault="00CE5481" w:rsidP="00CE5481">
      <w:pPr>
        <w:pStyle w:val="En-tte"/>
        <w:rPr>
          <w:rFonts w:cs="Arial"/>
          <w:sz w:val="22"/>
          <w:szCs w:val="24"/>
        </w:rPr>
      </w:pPr>
      <w:r w:rsidRPr="00CE5481">
        <w:rPr>
          <w:rFonts w:cs="Arial"/>
          <w:b/>
          <w:bCs/>
          <w:sz w:val="22"/>
          <w:szCs w:val="24"/>
        </w:rPr>
        <w:t>BDEA (Banque de données de l’édition adaptée)</w:t>
      </w:r>
      <w:r w:rsidRPr="00CE5481">
        <w:rPr>
          <w:rFonts w:cs="Arial"/>
          <w:b/>
          <w:bCs/>
          <w:sz w:val="22"/>
          <w:szCs w:val="24"/>
        </w:rPr>
        <w:br/>
      </w:r>
      <w:hyperlink r:id="rId18" w:history="1">
        <w:r w:rsidRPr="00CE5481">
          <w:rPr>
            <w:rStyle w:val="Lienhypertexte"/>
            <w:rFonts w:cs="Arial"/>
            <w:sz w:val="22"/>
            <w:szCs w:val="24"/>
          </w:rPr>
          <w:t>http://www.inja.fr/bdea</w:t>
        </w:r>
      </w:hyperlink>
      <w:r w:rsidRPr="00CE5481">
        <w:rPr>
          <w:rStyle w:val="Lienhypertexte"/>
          <w:rFonts w:cs="Arial"/>
          <w:sz w:val="22"/>
          <w:szCs w:val="24"/>
        </w:rPr>
        <w:t xml:space="preserve"> </w:t>
      </w:r>
      <w:r w:rsidRPr="00CE5481">
        <w:rPr>
          <w:rStyle w:val="Lienhypertexte"/>
          <w:rFonts w:cs="Arial"/>
          <w:sz w:val="22"/>
          <w:szCs w:val="24"/>
        </w:rPr>
        <w:br/>
      </w:r>
      <w:r w:rsidRPr="00CE5481">
        <w:rPr>
          <w:rFonts w:cs="Arial"/>
          <w:sz w:val="22"/>
          <w:szCs w:val="24"/>
        </w:rPr>
        <w:t>Banque de données de l’édition adaptée hébergée par l’Institut national des jeunes aveugles (</w:t>
      </w:r>
      <w:proofErr w:type="spellStart"/>
      <w:r w:rsidRPr="00CE5481">
        <w:rPr>
          <w:rFonts w:cs="Arial"/>
          <w:sz w:val="22"/>
          <w:szCs w:val="24"/>
        </w:rPr>
        <w:t>Inja</w:t>
      </w:r>
      <w:proofErr w:type="spellEnd"/>
      <w:r w:rsidRPr="00CE5481">
        <w:rPr>
          <w:rFonts w:cs="Arial"/>
          <w:sz w:val="22"/>
          <w:szCs w:val="24"/>
        </w:rPr>
        <w:t>).</w:t>
      </w:r>
      <w:r w:rsidRPr="00CE5481">
        <w:rPr>
          <w:rFonts w:cs="Arial"/>
          <w:sz w:val="22"/>
          <w:szCs w:val="24"/>
        </w:rPr>
        <w:br/>
        <w:t>Recueil et diffusion sur le plan national des données bibliographiques des fonds des éditions adaptées.</w:t>
      </w:r>
    </w:p>
    <w:p w14:paraId="20A96247" w14:textId="77777777" w:rsidR="00CE5481" w:rsidRPr="00CE5481" w:rsidRDefault="00CE5481" w:rsidP="00CE5481">
      <w:pPr>
        <w:pStyle w:val="En-tte"/>
        <w:rPr>
          <w:rFonts w:cs="Arial"/>
          <w:sz w:val="22"/>
          <w:szCs w:val="24"/>
        </w:rPr>
      </w:pPr>
      <w:r w:rsidRPr="00CE5481">
        <w:rPr>
          <w:rFonts w:cs="Arial"/>
          <w:b/>
          <w:sz w:val="22"/>
          <w:szCs w:val="24"/>
        </w:rPr>
        <w:t>Banque de documents adaptés pour déficients visuels du SDADV (INSHEA)</w:t>
      </w:r>
      <w:r w:rsidRPr="00CE5481">
        <w:rPr>
          <w:rFonts w:cs="Arial"/>
          <w:b/>
          <w:sz w:val="22"/>
          <w:szCs w:val="24"/>
        </w:rPr>
        <w:br/>
      </w:r>
      <w:hyperlink r:id="rId19" w:history="1">
        <w:r w:rsidRPr="00CE5481">
          <w:rPr>
            <w:rStyle w:val="Lienhypertexte"/>
            <w:rFonts w:cs="Arial"/>
            <w:sz w:val="22"/>
            <w:szCs w:val="24"/>
          </w:rPr>
          <w:t>https://www.inshea.fr/fr/content/documents-adaptes-aux-deficients-visuels</w:t>
        </w:r>
      </w:hyperlink>
      <w:r w:rsidRPr="00CE5481">
        <w:rPr>
          <w:rFonts w:cs="Arial"/>
          <w:sz w:val="22"/>
          <w:szCs w:val="24"/>
        </w:rPr>
        <w:t xml:space="preserve"> </w:t>
      </w:r>
      <w:r w:rsidRPr="00CE5481">
        <w:rPr>
          <w:rFonts w:cs="Arial"/>
          <w:sz w:val="22"/>
          <w:szCs w:val="24"/>
        </w:rPr>
        <w:br/>
        <w:t>Le Service des documents adaptés aux déficients visuels (SDADV) de l’INSHEA met à disposition une banque d’images adaptées pour l’enseignement des élèves déficients visuels.</w:t>
      </w:r>
    </w:p>
    <w:p w14:paraId="1D2C0A4C" w14:textId="77777777" w:rsidR="00CE5481" w:rsidRPr="00CE5481" w:rsidRDefault="00CE5481" w:rsidP="00CE5481">
      <w:pPr>
        <w:pStyle w:val="En-tte"/>
        <w:rPr>
          <w:rFonts w:cs="Arial"/>
          <w:sz w:val="22"/>
          <w:szCs w:val="24"/>
        </w:rPr>
      </w:pPr>
      <w:r w:rsidRPr="00CE5481">
        <w:rPr>
          <w:rFonts w:cs="Arial"/>
          <w:b/>
          <w:sz w:val="22"/>
          <w:szCs w:val="24"/>
        </w:rPr>
        <w:t>Banque de données images (BDI) de l’</w:t>
      </w:r>
      <w:proofErr w:type="spellStart"/>
      <w:r w:rsidRPr="00CE5481">
        <w:rPr>
          <w:rFonts w:cs="Arial"/>
          <w:b/>
          <w:sz w:val="22"/>
          <w:szCs w:val="24"/>
        </w:rPr>
        <w:t>Inja</w:t>
      </w:r>
      <w:proofErr w:type="spellEnd"/>
      <w:r w:rsidRPr="00CE5481">
        <w:rPr>
          <w:rFonts w:cs="Arial"/>
          <w:b/>
          <w:sz w:val="22"/>
          <w:szCs w:val="24"/>
        </w:rPr>
        <w:br/>
      </w:r>
      <w:hyperlink r:id="rId20" w:history="1">
        <w:r w:rsidRPr="00CE5481">
          <w:rPr>
            <w:rStyle w:val="Lienhypertexte"/>
            <w:rFonts w:cs="Arial"/>
            <w:sz w:val="22"/>
            <w:szCs w:val="24"/>
          </w:rPr>
          <w:t>http://www.inja.fr/BDEA/presentation-bdi.aspx</w:t>
        </w:r>
      </w:hyperlink>
      <w:r w:rsidRPr="00CE5481">
        <w:rPr>
          <w:rFonts w:cs="Arial"/>
          <w:sz w:val="22"/>
          <w:szCs w:val="24"/>
        </w:rPr>
        <w:t xml:space="preserve"> </w:t>
      </w:r>
      <w:r w:rsidRPr="00CE5481">
        <w:rPr>
          <w:rFonts w:cs="Arial"/>
          <w:sz w:val="22"/>
          <w:szCs w:val="24"/>
        </w:rPr>
        <w:br/>
        <w:t>La Banque de données images (BDI) propose des fichiers de documents pédagogiques non textuels, adaptés pour l’enseignement des élèves déficients visuels scolarisés en établissement spécialisé ou en inclusion.</w:t>
      </w:r>
    </w:p>
    <w:p w14:paraId="3D93CA8B" w14:textId="77777777" w:rsidR="00CE5481" w:rsidRPr="00CE5481" w:rsidRDefault="00CE5481" w:rsidP="00CE5481">
      <w:pPr>
        <w:pStyle w:val="En-tte"/>
        <w:rPr>
          <w:rFonts w:cs="Arial"/>
          <w:sz w:val="22"/>
          <w:szCs w:val="24"/>
        </w:rPr>
      </w:pPr>
      <w:r w:rsidRPr="00CE5481">
        <w:rPr>
          <w:rFonts w:cs="Arial"/>
          <w:b/>
          <w:sz w:val="22"/>
          <w:szCs w:val="24"/>
        </w:rPr>
        <w:t>Bibliothèque du Centre technique Régional pour la déficience visuelle (CTRDV) à Villeurbanne (69)</w:t>
      </w:r>
      <w:r w:rsidRPr="00CE5481">
        <w:rPr>
          <w:rFonts w:cs="Arial"/>
          <w:sz w:val="22"/>
          <w:szCs w:val="24"/>
        </w:rPr>
        <w:t xml:space="preserve"> </w:t>
      </w:r>
      <w:r w:rsidRPr="00CE5481">
        <w:rPr>
          <w:rFonts w:cs="Arial"/>
          <w:sz w:val="22"/>
          <w:szCs w:val="24"/>
        </w:rPr>
        <w:br/>
      </w:r>
      <w:hyperlink r:id="rId21" w:history="1">
        <w:r w:rsidRPr="00CE5481">
          <w:rPr>
            <w:rStyle w:val="Lienhypertexte"/>
            <w:rFonts w:cs="Arial"/>
            <w:sz w:val="22"/>
            <w:szCs w:val="24"/>
          </w:rPr>
          <w:t>https://biblio.ctrdv.fr/opac_css/</w:t>
        </w:r>
      </w:hyperlink>
      <w:r w:rsidRPr="00CE5481">
        <w:rPr>
          <w:rFonts w:cs="Arial"/>
          <w:sz w:val="22"/>
          <w:szCs w:val="24"/>
        </w:rPr>
        <w:t xml:space="preserve"> </w:t>
      </w:r>
      <w:r w:rsidRPr="00CE5481">
        <w:rPr>
          <w:rFonts w:cs="Arial"/>
          <w:sz w:val="22"/>
          <w:szCs w:val="24"/>
        </w:rPr>
        <w:br/>
        <w:t>La bibliothèque du CTRDV propose le prêt de livres de littérature adaptés (caractères agrandis, braille) ou numériques (PDF) à tout jeune déficient visuel (6 à 20 ans) du territoire Rhône-Alpes.</w:t>
      </w:r>
    </w:p>
    <w:p w14:paraId="69CE1487" w14:textId="77777777" w:rsidR="00CE5481" w:rsidRPr="00CE5481" w:rsidRDefault="00CE5481" w:rsidP="00CE5481">
      <w:pPr>
        <w:pStyle w:val="En-tte"/>
        <w:rPr>
          <w:rFonts w:cs="Arial"/>
          <w:sz w:val="22"/>
          <w:szCs w:val="24"/>
        </w:rPr>
      </w:pPr>
      <w:r w:rsidRPr="00CE5481">
        <w:rPr>
          <w:rFonts w:cs="Arial"/>
          <w:b/>
          <w:sz w:val="22"/>
          <w:szCs w:val="24"/>
        </w:rPr>
        <w:t>Bibliothèque numérique francophone accessible (BNFA)</w:t>
      </w:r>
      <w:r w:rsidRPr="00CE5481">
        <w:rPr>
          <w:rFonts w:cs="Arial"/>
          <w:b/>
          <w:sz w:val="22"/>
          <w:szCs w:val="24"/>
        </w:rPr>
        <w:br/>
      </w:r>
      <w:hyperlink r:id="rId22" w:history="1">
        <w:r w:rsidRPr="00CE5481">
          <w:rPr>
            <w:rStyle w:val="Lienhypertexte"/>
            <w:rFonts w:cs="Arial"/>
            <w:sz w:val="22"/>
            <w:szCs w:val="24"/>
          </w:rPr>
          <w:t>http://www.bnfa.fr/</w:t>
        </w:r>
      </w:hyperlink>
      <w:r w:rsidRPr="00CE5481">
        <w:rPr>
          <w:rFonts w:cs="Arial"/>
          <w:sz w:val="22"/>
          <w:szCs w:val="24"/>
        </w:rPr>
        <w:t xml:space="preserve"> </w:t>
      </w:r>
      <w:r w:rsidRPr="00CE5481">
        <w:rPr>
          <w:rFonts w:cs="Arial"/>
          <w:sz w:val="22"/>
          <w:szCs w:val="24"/>
        </w:rPr>
        <w:br/>
        <w:t>Service proposant l'accès à des livres numériques adaptés aux personnes déficientes visuelles. La BNFA est ouverte à toute personne bénéficiant des lois sur l'exception au droit d'auteur en France ou en Suisse.</w:t>
      </w:r>
    </w:p>
    <w:p w14:paraId="21F67DAD" w14:textId="0895C156" w:rsidR="00CE5481" w:rsidRDefault="00CE5481" w:rsidP="00CE5481">
      <w:pPr>
        <w:pStyle w:val="En-tte"/>
        <w:rPr>
          <w:rFonts w:cs="Arial"/>
          <w:sz w:val="22"/>
          <w:szCs w:val="24"/>
        </w:rPr>
      </w:pPr>
      <w:r w:rsidRPr="00CE5481">
        <w:rPr>
          <w:rFonts w:cs="Arial"/>
          <w:b/>
          <w:sz w:val="22"/>
          <w:szCs w:val="24"/>
        </w:rPr>
        <w:t xml:space="preserve">Catalogue des livres adaptés déposés sur la Plateforme de transfert des ouvrages numériques (Platon) de la </w:t>
      </w:r>
      <w:r w:rsidRPr="00CE5481">
        <w:rPr>
          <w:b/>
          <w:sz w:val="22"/>
        </w:rPr>
        <w:t>Bibliothèque nationale de France (</w:t>
      </w:r>
      <w:proofErr w:type="spellStart"/>
      <w:r w:rsidRPr="00CE5481">
        <w:rPr>
          <w:rFonts w:cs="Arial"/>
          <w:b/>
          <w:sz w:val="22"/>
          <w:szCs w:val="24"/>
        </w:rPr>
        <w:t>BnF</w:t>
      </w:r>
      <w:proofErr w:type="spellEnd"/>
      <w:r w:rsidRPr="00CE5481">
        <w:rPr>
          <w:rFonts w:cs="Arial"/>
          <w:b/>
          <w:sz w:val="22"/>
          <w:szCs w:val="24"/>
        </w:rPr>
        <w:t>)</w:t>
      </w:r>
      <w:r w:rsidRPr="00CE5481">
        <w:rPr>
          <w:rFonts w:cs="Arial"/>
          <w:b/>
          <w:sz w:val="22"/>
          <w:szCs w:val="24"/>
        </w:rPr>
        <w:br/>
      </w:r>
      <w:hyperlink r:id="rId23" w:history="1">
        <w:r w:rsidRPr="00CE5481">
          <w:rPr>
            <w:rStyle w:val="Lienhypertexte"/>
            <w:rFonts w:cs="Arial"/>
            <w:sz w:val="22"/>
            <w:szCs w:val="24"/>
          </w:rPr>
          <w:t>https://exceptionhandicap.bnf.fr/platon-web/</w:t>
        </w:r>
      </w:hyperlink>
      <w:r w:rsidRPr="00CE5481">
        <w:rPr>
          <w:rFonts w:cs="Arial"/>
          <w:sz w:val="22"/>
          <w:szCs w:val="24"/>
        </w:rPr>
        <w:t xml:space="preserve"> </w:t>
      </w:r>
      <w:r w:rsidRPr="00CE5481">
        <w:rPr>
          <w:rFonts w:cs="Arial"/>
          <w:sz w:val="22"/>
          <w:szCs w:val="24"/>
        </w:rPr>
        <w:br/>
        <w:t xml:space="preserve">Platon est une plateforme sécurisée d'échange de fichiers mise par la </w:t>
      </w:r>
      <w:proofErr w:type="spellStart"/>
      <w:r w:rsidRPr="00CE5481">
        <w:rPr>
          <w:rFonts w:cs="Arial"/>
          <w:sz w:val="22"/>
          <w:szCs w:val="24"/>
        </w:rPr>
        <w:t>BnF</w:t>
      </w:r>
      <w:proofErr w:type="spellEnd"/>
      <w:r w:rsidRPr="00CE5481">
        <w:rPr>
          <w:rFonts w:cs="Arial"/>
          <w:sz w:val="22"/>
          <w:szCs w:val="24"/>
        </w:rPr>
        <w:t xml:space="preserve"> à disposition des éditeurs et des organismes habilités dans le cadre de l'exception handicap au droit d'auteur.</w:t>
      </w:r>
    </w:p>
    <w:p w14:paraId="7455355B" w14:textId="77777777" w:rsidR="00A41035" w:rsidRDefault="00A41035" w:rsidP="00A41035">
      <w:pPr>
        <w:pStyle w:val="En-tte"/>
        <w:rPr>
          <w:rFonts w:cs="Arial"/>
          <w:sz w:val="22"/>
          <w:szCs w:val="22"/>
        </w:rPr>
      </w:pPr>
      <w:r>
        <w:rPr>
          <w:rFonts w:cs="Arial"/>
          <w:b/>
          <w:sz w:val="22"/>
          <w:szCs w:val="22"/>
        </w:rPr>
        <w:t>Enregistrements à la carte pour les aveugles (Association ECA)</w:t>
      </w:r>
      <w:r>
        <w:rPr>
          <w:rFonts w:cs="Arial"/>
          <w:sz w:val="22"/>
          <w:szCs w:val="22"/>
        </w:rPr>
        <w:br/>
      </w:r>
      <w:hyperlink r:id="rId24" w:history="1">
        <w:r>
          <w:rPr>
            <w:rStyle w:val="Lienhypertexte"/>
            <w:rFonts w:cs="Arial"/>
            <w:sz w:val="22"/>
            <w:szCs w:val="22"/>
          </w:rPr>
          <w:t>https://www.eca-aveugles.fr/</w:t>
        </w:r>
      </w:hyperlink>
      <w:r>
        <w:rPr>
          <w:rFonts w:cs="Arial"/>
          <w:sz w:val="22"/>
          <w:szCs w:val="22"/>
        </w:rPr>
        <w:t xml:space="preserve"> </w:t>
      </w:r>
      <w:r>
        <w:rPr>
          <w:rFonts w:cs="Arial"/>
          <w:sz w:val="22"/>
          <w:szCs w:val="22"/>
        </w:rPr>
        <w:br/>
        <w:t>L’association ECA propose des services sur mesure à tous les aveugles et malvoyants amateurs de livres : enregistrement pour ses adhérents, grâce à son réseau de lectrices et lecteurs bénévoles de qualité, des ouvrages de loisir, techniques, scolaires, etc., non disponibles en livre audio.</w:t>
      </w:r>
    </w:p>
    <w:p w14:paraId="08400847" w14:textId="77777777" w:rsidR="00CE5481" w:rsidRPr="00CE5481" w:rsidRDefault="00CE5481" w:rsidP="00CE5481">
      <w:pPr>
        <w:pStyle w:val="En-tte"/>
        <w:rPr>
          <w:rFonts w:cs="Arial"/>
          <w:sz w:val="22"/>
          <w:szCs w:val="24"/>
        </w:rPr>
      </w:pPr>
      <w:r w:rsidRPr="00CE5481">
        <w:rPr>
          <w:rFonts w:cs="Arial"/>
          <w:b/>
          <w:sz w:val="22"/>
          <w:szCs w:val="24"/>
        </w:rPr>
        <w:t>Éole, médiathèque de l’association Valentin Haüy</w:t>
      </w:r>
      <w:r w:rsidRPr="00CE5481">
        <w:rPr>
          <w:rFonts w:cs="Arial"/>
          <w:sz w:val="22"/>
          <w:szCs w:val="24"/>
        </w:rPr>
        <w:br/>
      </w:r>
      <w:hyperlink r:id="rId25" w:history="1">
        <w:r w:rsidRPr="00CE5481">
          <w:rPr>
            <w:rStyle w:val="Lienhypertexte"/>
            <w:rFonts w:cs="Arial"/>
            <w:sz w:val="22"/>
            <w:szCs w:val="24"/>
          </w:rPr>
          <w:t>https://eole.avh.asso.fr/</w:t>
        </w:r>
      </w:hyperlink>
      <w:r w:rsidRPr="00CE5481">
        <w:rPr>
          <w:rFonts w:cs="Arial"/>
          <w:sz w:val="22"/>
          <w:szCs w:val="24"/>
        </w:rPr>
        <w:t xml:space="preserve"> </w:t>
      </w:r>
      <w:r w:rsidRPr="00CE5481">
        <w:rPr>
          <w:rFonts w:cs="Arial"/>
          <w:sz w:val="22"/>
          <w:szCs w:val="24"/>
        </w:rPr>
        <w:br/>
        <w:t xml:space="preserve">Éole est la bibliothèque de l’association Valentin Haüy proposant des livres adaptés pour les personnes pour qui la lecture est difficile du fait de leur handicap : déficience visuelle, handicap moteur, intellectuel, troubles cognitifs, et notamment troubles </w:t>
      </w:r>
      <w:proofErr w:type="spellStart"/>
      <w:r w:rsidRPr="00CE5481">
        <w:rPr>
          <w:rFonts w:cs="Arial"/>
          <w:sz w:val="22"/>
          <w:szCs w:val="24"/>
        </w:rPr>
        <w:t>dys</w:t>
      </w:r>
      <w:proofErr w:type="spellEnd"/>
      <w:r w:rsidRPr="00CE5481">
        <w:rPr>
          <w:rFonts w:cs="Arial"/>
          <w:sz w:val="22"/>
          <w:szCs w:val="24"/>
        </w:rPr>
        <w:t>, sous différents formats (papier, numérique).</w:t>
      </w:r>
    </w:p>
    <w:p w14:paraId="1B8A48A3" w14:textId="77777777" w:rsidR="00CE5481" w:rsidRPr="00CE5481" w:rsidRDefault="00CE5481" w:rsidP="00CE5481">
      <w:pPr>
        <w:pStyle w:val="En-tte"/>
        <w:rPr>
          <w:rFonts w:cs="Arial"/>
          <w:sz w:val="22"/>
          <w:szCs w:val="24"/>
        </w:rPr>
      </w:pPr>
      <w:r w:rsidRPr="00CE5481">
        <w:rPr>
          <w:rFonts w:cs="Arial"/>
          <w:b/>
          <w:bCs/>
          <w:sz w:val="22"/>
          <w:szCs w:val="24"/>
        </w:rPr>
        <w:t>Lire dans le noir</w:t>
      </w:r>
      <w:r w:rsidRPr="00CE5481">
        <w:rPr>
          <w:rFonts w:cs="Arial"/>
          <w:b/>
          <w:bCs/>
          <w:sz w:val="22"/>
          <w:szCs w:val="24"/>
        </w:rPr>
        <w:br/>
      </w:r>
      <w:hyperlink r:id="rId26" w:history="1">
        <w:r w:rsidRPr="00CE5481">
          <w:rPr>
            <w:rStyle w:val="Lienhypertexte"/>
            <w:rFonts w:cs="Arial"/>
            <w:sz w:val="22"/>
            <w:szCs w:val="24"/>
          </w:rPr>
          <w:t>http://www.liredanslenoir.com/</w:t>
        </w:r>
      </w:hyperlink>
      <w:r w:rsidRPr="00CE5481">
        <w:rPr>
          <w:rFonts w:cs="Arial"/>
          <w:sz w:val="22"/>
          <w:szCs w:val="24"/>
        </w:rPr>
        <w:t xml:space="preserve"> </w:t>
      </w:r>
      <w:r w:rsidRPr="00CE5481">
        <w:rPr>
          <w:rFonts w:cs="Arial"/>
          <w:sz w:val="22"/>
          <w:szCs w:val="24"/>
        </w:rPr>
        <w:br/>
        <w:t>L’association propose des enregistrements de livres qui viennent de paraître et cherche à promouvoir les livres audio autour de manifestations comme les lectures dans l’obscurité avec des écrivains connus.</w:t>
      </w:r>
    </w:p>
    <w:p w14:paraId="23115B93" w14:textId="77777777" w:rsidR="00CE5481" w:rsidRPr="00CE5481" w:rsidRDefault="00CE5481" w:rsidP="00CE5481">
      <w:pPr>
        <w:pStyle w:val="En-tte"/>
        <w:rPr>
          <w:rFonts w:cs="Arial"/>
          <w:sz w:val="22"/>
          <w:szCs w:val="24"/>
        </w:rPr>
      </w:pPr>
      <w:r w:rsidRPr="00CE5481">
        <w:rPr>
          <w:rFonts w:cs="Arial"/>
          <w:b/>
          <w:sz w:val="22"/>
          <w:szCs w:val="24"/>
        </w:rPr>
        <w:lastRenderedPageBreak/>
        <w:t>Livre de l’aveugle</w:t>
      </w:r>
      <w:r w:rsidRPr="00CE5481">
        <w:rPr>
          <w:rFonts w:cs="Arial"/>
          <w:sz w:val="22"/>
          <w:szCs w:val="24"/>
        </w:rPr>
        <w:br/>
      </w:r>
      <w:hyperlink r:id="rId27" w:history="1">
        <w:r w:rsidRPr="00CE5481">
          <w:rPr>
            <w:rStyle w:val="Lienhypertexte"/>
            <w:rFonts w:cs="Arial"/>
            <w:sz w:val="22"/>
            <w:szCs w:val="24"/>
          </w:rPr>
          <w:t>https://lelivredelaveugle.fr/</w:t>
        </w:r>
      </w:hyperlink>
      <w:r w:rsidRPr="00CE5481">
        <w:rPr>
          <w:rFonts w:cs="Arial"/>
          <w:sz w:val="22"/>
          <w:szCs w:val="24"/>
        </w:rPr>
        <w:t xml:space="preserve"> </w:t>
      </w:r>
      <w:r w:rsidRPr="00CE5481">
        <w:rPr>
          <w:rFonts w:cs="Arial"/>
          <w:sz w:val="22"/>
          <w:szCs w:val="24"/>
        </w:rPr>
        <w:br/>
        <w:t>Le Livre de l'aveugle, association reconnue d'utilité publique et agréée par le Ministère de l'éducation nationale, a pour mission d'adapter et de fournir en braille des documents scolaires ou autres, dans toutes les disciplines.</w:t>
      </w:r>
    </w:p>
    <w:p w14:paraId="6BF2DF61" w14:textId="77777777" w:rsidR="00CE5481" w:rsidRPr="00CE5481" w:rsidRDefault="00CE5481" w:rsidP="00CE5481">
      <w:pPr>
        <w:pStyle w:val="En-tte"/>
        <w:rPr>
          <w:rFonts w:cs="Arial"/>
          <w:sz w:val="22"/>
          <w:szCs w:val="24"/>
        </w:rPr>
      </w:pPr>
      <w:r w:rsidRPr="00CE5481">
        <w:rPr>
          <w:rFonts w:cs="Arial"/>
          <w:b/>
          <w:sz w:val="22"/>
          <w:szCs w:val="24"/>
        </w:rPr>
        <w:t>Portail du réseau des Bibliothèques sonores de l'association des Donneurs de voix</w:t>
      </w:r>
      <w:r w:rsidRPr="00CE5481">
        <w:rPr>
          <w:rFonts w:cs="Arial"/>
          <w:b/>
          <w:sz w:val="22"/>
          <w:szCs w:val="24"/>
        </w:rPr>
        <w:br/>
      </w:r>
      <w:hyperlink r:id="rId28" w:history="1">
        <w:r w:rsidRPr="00CE5481">
          <w:rPr>
            <w:rStyle w:val="Lienhypertexte"/>
            <w:rFonts w:cs="Arial"/>
            <w:sz w:val="22"/>
            <w:szCs w:val="24"/>
          </w:rPr>
          <w:t>https://lesbibliothequessonores.org/</w:t>
        </w:r>
      </w:hyperlink>
      <w:r w:rsidRPr="00CE5481">
        <w:rPr>
          <w:rFonts w:cs="Arial"/>
          <w:b/>
          <w:sz w:val="22"/>
          <w:szCs w:val="24"/>
        </w:rPr>
        <w:t xml:space="preserve"> </w:t>
      </w:r>
      <w:r w:rsidRPr="00CE5481">
        <w:rPr>
          <w:rFonts w:cs="Arial"/>
          <w:sz w:val="22"/>
          <w:szCs w:val="24"/>
        </w:rPr>
        <w:br/>
        <w:t xml:space="preserve">Plateforme de téléchargement avec 15 000 livres audio (formats mp3 et Daisy), 1 700 enregistrements d'ouvrages de littérature scolaire destinés aux jeunes ayant des difficultés d'accès à la lecture (cécité, malvoyance, </w:t>
      </w:r>
      <w:proofErr w:type="spellStart"/>
      <w:r w:rsidRPr="00CE5481">
        <w:rPr>
          <w:rFonts w:cs="Arial"/>
          <w:sz w:val="22"/>
          <w:szCs w:val="24"/>
        </w:rPr>
        <w:t>dys</w:t>
      </w:r>
      <w:proofErr w:type="spellEnd"/>
      <w:r w:rsidRPr="00CE5481">
        <w:rPr>
          <w:rFonts w:cs="Arial"/>
          <w:sz w:val="22"/>
          <w:szCs w:val="24"/>
        </w:rPr>
        <w:t>...), plus de 30 revues et périodiques. 7 à 8 nouveaux titres sont mis en ligne chaque jour. Les Bibliothèques sonores représente une communauté de plus de 2 500 bénévoles au service de 25000 audiolecteurs.</w:t>
      </w:r>
    </w:p>
    <w:sectPr w:rsidR="00CE5481" w:rsidRPr="00CE5481" w:rsidSect="008B27FC">
      <w:headerReference w:type="default" r:id="rId29"/>
      <w:footerReference w:type="default" r:id="rId30"/>
      <w:type w:val="continuous"/>
      <w:pgSz w:w="11900" w:h="16840"/>
      <w:pgMar w:top="1276" w:right="1269" w:bottom="1407" w:left="1133" w:header="708"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4532" w14:textId="77777777" w:rsidR="00780487" w:rsidRDefault="00780487" w:rsidP="004E42D3">
      <w:r>
        <w:separator/>
      </w:r>
    </w:p>
  </w:endnote>
  <w:endnote w:type="continuationSeparator" w:id="0">
    <w:p w14:paraId="0C81A8D3" w14:textId="77777777" w:rsidR="00780487" w:rsidRDefault="00780487" w:rsidP="004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35A67" w14:textId="77777777" w:rsidR="008B27FC" w:rsidRDefault="005E5F2E">
    <w:pPr>
      <w:pStyle w:val="Pieddepage"/>
    </w:pPr>
    <w:r>
      <w:rPr>
        <w:noProof/>
        <w:lang w:eastAsia="fr-FR"/>
      </w:rPr>
      <w:drawing>
        <wp:inline distT="0" distB="0" distL="0" distR="0" wp14:anchorId="1D1D23A2" wp14:editId="01ECC2A4">
          <wp:extent cx="6326365" cy="1123373"/>
          <wp:effectExtent l="0" t="0" r="0" b="0"/>
          <wp:docPr id="8" name="Image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 de page _INSHEA  Papier.pdf"/>
                  <pic:cNvPicPr/>
                </pic:nvPicPr>
                <pic:blipFill>
                  <a:blip r:embed="rId1"/>
                  <a:stretch>
                    <a:fillRect/>
                  </a:stretch>
                </pic:blipFill>
                <pic:spPr bwMode="auto">
                  <a:xfrm>
                    <a:off x="0" y="0"/>
                    <a:ext cx="6326365" cy="11233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64666153"/>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581E13C" w14:textId="40D4F53E" w:rsidR="008B27FC" w:rsidRPr="00F03FF1" w:rsidRDefault="008B27FC" w:rsidP="008B27FC">
            <w:pPr>
              <w:pStyle w:val="Pieddepage"/>
              <w:jc w:val="center"/>
              <w:rPr>
                <w:sz w:val="18"/>
                <w:szCs w:val="18"/>
              </w:rPr>
            </w:pPr>
            <w:r>
              <w:rPr>
                <w:rFonts w:cs="Times New Roman"/>
                <w:sz w:val="18"/>
                <w:szCs w:val="18"/>
              </w:rPr>
              <w:t xml:space="preserve">Bibliographie </w:t>
            </w:r>
            <w:r w:rsidRPr="00F03FF1">
              <w:rPr>
                <w:sz w:val="18"/>
                <w:szCs w:val="18"/>
              </w:rPr>
              <w:t>Enseignement aux élèves aveugles et malvoyant</w:t>
            </w:r>
            <w:r>
              <w:rPr>
                <w:sz w:val="18"/>
                <w:szCs w:val="18"/>
              </w:rPr>
              <w:t>s : des ressources pour débuter</w:t>
            </w:r>
            <w:r>
              <w:rPr>
                <w:sz w:val="18"/>
                <w:szCs w:val="18"/>
              </w:rPr>
              <w:br/>
            </w:r>
            <w:r w:rsidRPr="00F03FF1">
              <w:rPr>
                <w:sz w:val="18"/>
                <w:szCs w:val="18"/>
              </w:rPr>
              <w:t xml:space="preserve">Page </w:t>
            </w:r>
            <w:r w:rsidRPr="00F03FF1">
              <w:rPr>
                <w:b/>
                <w:bCs/>
                <w:sz w:val="18"/>
                <w:szCs w:val="18"/>
              </w:rPr>
              <w:fldChar w:fldCharType="begin"/>
            </w:r>
            <w:r w:rsidRPr="00F03FF1">
              <w:rPr>
                <w:b/>
                <w:bCs/>
                <w:sz w:val="18"/>
                <w:szCs w:val="18"/>
              </w:rPr>
              <w:instrText>PAGE</w:instrText>
            </w:r>
            <w:r w:rsidRPr="00F03FF1">
              <w:rPr>
                <w:b/>
                <w:bCs/>
                <w:sz w:val="18"/>
                <w:szCs w:val="18"/>
              </w:rPr>
              <w:fldChar w:fldCharType="separate"/>
            </w:r>
            <w:r w:rsidR="00166A92">
              <w:rPr>
                <w:b/>
                <w:bCs/>
                <w:noProof/>
                <w:sz w:val="18"/>
                <w:szCs w:val="18"/>
              </w:rPr>
              <w:t>6</w:t>
            </w:r>
            <w:r w:rsidRPr="00F03FF1">
              <w:rPr>
                <w:b/>
                <w:bCs/>
                <w:sz w:val="18"/>
                <w:szCs w:val="18"/>
              </w:rPr>
              <w:fldChar w:fldCharType="end"/>
            </w:r>
            <w:r w:rsidRPr="00F03FF1">
              <w:rPr>
                <w:sz w:val="18"/>
                <w:szCs w:val="18"/>
              </w:rPr>
              <w:t xml:space="preserve"> sur </w:t>
            </w:r>
            <w:r w:rsidRPr="00F03FF1">
              <w:rPr>
                <w:b/>
                <w:bCs/>
                <w:sz w:val="18"/>
                <w:szCs w:val="18"/>
              </w:rPr>
              <w:fldChar w:fldCharType="begin"/>
            </w:r>
            <w:r w:rsidRPr="00F03FF1">
              <w:rPr>
                <w:b/>
                <w:bCs/>
                <w:sz w:val="18"/>
                <w:szCs w:val="18"/>
              </w:rPr>
              <w:instrText>NUMPAGES</w:instrText>
            </w:r>
            <w:r w:rsidRPr="00F03FF1">
              <w:rPr>
                <w:b/>
                <w:bCs/>
                <w:sz w:val="18"/>
                <w:szCs w:val="18"/>
              </w:rPr>
              <w:fldChar w:fldCharType="separate"/>
            </w:r>
            <w:r w:rsidR="00166A92">
              <w:rPr>
                <w:b/>
                <w:bCs/>
                <w:noProof/>
                <w:sz w:val="18"/>
                <w:szCs w:val="18"/>
              </w:rPr>
              <w:t>6</w:t>
            </w:r>
            <w:r w:rsidRPr="00F03FF1">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B6C1" w14:textId="77777777" w:rsidR="00780487" w:rsidRDefault="00780487" w:rsidP="004E42D3">
      <w:r>
        <w:separator/>
      </w:r>
    </w:p>
  </w:footnote>
  <w:footnote w:type="continuationSeparator" w:id="0">
    <w:p w14:paraId="145C8CB3" w14:textId="77777777" w:rsidR="00780487" w:rsidRDefault="00780487" w:rsidP="004E4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E708C" w14:textId="77777777" w:rsidR="008B27FC" w:rsidRPr="008B27FC" w:rsidRDefault="008B27FC" w:rsidP="008B27F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50C"/>
    <w:multiLevelType w:val="hybridMultilevel"/>
    <w:tmpl w:val="9A40F4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8A38D2"/>
    <w:multiLevelType w:val="hybridMultilevel"/>
    <w:tmpl w:val="47F26470"/>
    <w:lvl w:ilvl="0" w:tplc="600E5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9006A5"/>
    <w:multiLevelType w:val="multilevel"/>
    <w:tmpl w:val="3BCA0DE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fr-FR" w:vendorID="64" w:dllVersion="6" w:nlCheck="1" w:checkStyle="0"/>
  <w:activeWritingStyle w:appName="MSWord" w:lang="fr-FR" w:vendorID="64" w:dllVersion="0" w:nlCheck="1" w:checkStyle="0"/>
  <w:activeWritingStyle w:appName="MSWord" w:lang="fr-FR" w:vendorID="64" w:dllVersion="131078" w:nlCheck="1" w:checkStyle="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2A"/>
    <w:rsid w:val="000340F5"/>
    <w:rsid w:val="00060583"/>
    <w:rsid w:val="00065BDD"/>
    <w:rsid w:val="00077D1F"/>
    <w:rsid w:val="000828E8"/>
    <w:rsid w:val="00096AA7"/>
    <w:rsid w:val="000B6694"/>
    <w:rsid w:val="000C3DD4"/>
    <w:rsid w:val="000E2474"/>
    <w:rsid w:val="000E3FD1"/>
    <w:rsid w:val="00121F2A"/>
    <w:rsid w:val="00166A92"/>
    <w:rsid w:val="001717A2"/>
    <w:rsid w:val="00181BC7"/>
    <w:rsid w:val="00182408"/>
    <w:rsid w:val="001974E1"/>
    <w:rsid w:val="001C4DB8"/>
    <w:rsid w:val="001C66F2"/>
    <w:rsid w:val="001D6C7E"/>
    <w:rsid w:val="002157BB"/>
    <w:rsid w:val="00246424"/>
    <w:rsid w:val="002558DB"/>
    <w:rsid w:val="002572F3"/>
    <w:rsid w:val="002A21AE"/>
    <w:rsid w:val="002D637F"/>
    <w:rsid w:val="002E0D89"/>
    <w:rsid w:val="002E5801"/>
    <w:rsid w:val="003266F2"/>
    <w:rsid w:val="0033355E"/>
    <w:rsid w:val="003404E3"/>
    <w:rsid w:val="00345C7E"/>
    <w:rsid w:val="00361353"/>
    <w:rsid w:val="00372526"/>
    <w:rsid w:val="00391287"/>
    <w:rsid w:val="00392634"/>
    <w:rsid w:val="003A49B8"/>
    <w:rsid w:val="003E5EA7"/>
    <w:rsid w:val="003F2F54"/>
    <w:rsid w:val="00423F68"/>
    <w:rsid w:val="0042401E"/>
    <w:rsid w:val="004419A6"/>
    <w:rsid w:val="004444EB"/>
    <w:rsid w:val="00451D92"/>
    <w:rsid w:val="00452C02"/>
    <w:rsid w:val="00476927"/>
    <w:rsid w:val="00492B6D"/>
    <w:rsid w:val="004A0A31"/>
    <w:rsid w:val="004A6CE0"/>
    <w:rsid w:val="004E42D3"/>
    <w:rsid w:val="005014D4"/>
    <w:rsid w:val="00513B4A"/>
    <w:rsid w:val="00522625"/>
    <w:rsid w:val="005608C6"/>
    <w:rsid w:val="00560F00"/>
    <w:rsid w:val="005B11EA"/>
    <w:rsid w:val="005D75A1"/>
    <w:rsid w:val="005E5F2E"/>
    <w:rsid w:val="0061222A"/>
    <w:rsid w:val="00612BF1"/>
    <w:rsid w:val="006369E7"/>
    <w:rsid w:val="006A52D8"/>
    <w:rsid w:val="006C6BE5"/>
    <w:rsid w:val="006E25AA"/>
    <w:rsid w:val="006F3708"/>
    <w:rsid w:val="006F603C"/>
    <w:rsid w:val="00707DE3"/>
    <w:rsid w:val="00725A38"/>
    <w:rsid w:val="00743051"/>
    <w:rsid w:val="0075541A"/>
    <w:rsid w:val="00773D9E"/>
    <w:rsid w:val="00780487"/>
    <w:rsid w:val="007C5ADF"/>
    <w:rsid w:val="00855B7A"/>
    <w:rsid w:val="00877CAD"/>
    <w:rsid w:val="008B27FC"/>
    <w:rsid w:val="008D0D6E"/>
    <w:rsid w:val="008F25ED"/>
    <w:rsid w:val="00914531"/>
    <w:rsid w:val="009151F1"/>
    <w:rsid w:val="00976263"/>
    <w:rsid w:val="009843B9"/>
    <w:rsid w:val="009A44EF"/>
    <w:rsid w:val="009A6BA2"/>
    <w:rsid w:val="009C0868"/>
    <w:rsid w:val="009E4964"/>
    <w:rsid w:val="009E5784"/>
    <w:rsid w:val="009F5088"/>
    <w:rsid w:val="009F6151"/>
    <w:rsid w:val="00A40CC8"/>
    <w:rsid w:val="00A41035"/>
    <w:rsid w:val="00A7080B"/>
    <w:rsid w:val="00AA1392"/>
    <w:rsid w:val="00AA7DD7"/>
    <w:rsid w:val="00AC2A4D"/>
    <w:rsid w:val="00AC6C8D"/>
    <w:rsid w:val="00AD0739"/>
    <w:rsid w:val="00B41289"/>
    <w:rsid w:val="00B5090C"/>
    <w:rsid w:val="00B56C35"/>
    <w:rsid w:val="00B56F02"/>
    <w:rsid w:val="00B80BB8"/>
    <w:rsid w:val="00BA4821"/>
    <w:rsid w:val="00BC0871"/>
    <w:rsid w:val="00BC39D3"/>
    <w:rsid w:val="00BE5C04"/>
    <w:rsid w:val="00BF3DA3"/>
    <w:rsid w:val="00C3557A"/>
    <w:rsid w:val="00C62607"/>
    <w:rsid w:val="00C81364"/>
    <w:rsid w:val="00C82536"/>
    <w:rsid w:val="00C97F73"/>
    <w:rsid w:val="00CC19F8"/>
    <w:rsid w:val="00CE5481"/>
    <w:rsid w:val="00D12AF6"/>
    <w:rsid w:val="00D42E05"/>
    <w:rsid w:val="00D83F91"/>
    <w:rsid w:val="00D9064B"/>
    <w:rsid w:val="00DA7C9F"/>
    <w:rsid w:val="00DF12BE"/>
    <w:rsid w:val="00DF4197"/>
    <w:rsid w:val="00DF46ED"/>
    <w:rsid w:val="00E24AEF"/>
    <w:rsid w:val="00E5622A"/>
    <w:rsid w:val="00E66D2F"/>
    <w:rsid w:val="00E90E61"/>
    <w:rsid w:val="00E94B7D"/>
    <w:rsid w:val="00EE460F"/>
    <w:rsid w:val="00F0564A"/>
    <w:rsid w:val="00F20D64"/>
    <w:rsid w:val="00F52A27"/>
    <w:rsid w:val="00F74141"/>
    <w:rsid w:val="00F74E5A"/>
    <w:rsid w:val="00F75CC9"/>
    <w:rsid w:val="00F82D20"/>
    <w:rsid w:val="00F85D2E"/>
    <w:rsid w:val="00FC4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CC5893"/>
  <w14:defaultImageDpi w14:val="300"/>
  <w15:chartTrackingRefBased/>
  <w15:docId w15:val="{B2E5C1D8-6F0A-4654-BB4C-692F216F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B8"/>
    <w:pPr>
      <w:spacing w:after="100"/>
    </w:pPr>
    <w:rPr>
      <w:rFonts w:ascii="Roboto" w:hAnsi="Roboto"/>
      <w:sz w:val="20"/>
      <w:szCs w:val="20"/>
    </w:rPr>
  </w:style>
  <w:style w:type="paragraph" w:styleId="Titre1">
    <w:name w:val="heading 1"/>
    <w:basedOn w:val="Paragraphedeliste"/>
    <w:next w:val="Normal"/>
    <w:link w:val="Titre1Car"/>
    <w:uiPriority w:val="9"/>
    <w:qFormat/>
    <w:rsid w:val="001C4DB8"/>
    <w:pPr>
      <w:numPr>
        <w:numId w:val="2"/>
      </w:numPr>
      <w:spacing w:before="240" w:after="220"/>
      <w:outlineLvl w:val="0"/>
    </w:pPr>
    <w:rPr>
      <w:b/>
      <w:color w:val="54517B"/>
      <w:sz w:val="28"/>
      <w:szCs w:val="28"/>
    </w:rPr>
  </w:style>
  <w:style w:type="paragraph" w:styleId="Titre2">
    <w:name w:val="heading 2"/>
    <w:basedOn w:val="Paragraphedeliste"/>
    <w:next w:val="Normal"/>
    <w:link w:val="Titre2Car"/>
    <w:uiPriority w:val="9"/>
    <w:unhideWhenUsed/>
    <w:qFormat/>
    <w:rsid w:val="001C4DB8"/>
    <w:pPr>
      <w:numPr>
        <w:ilvl w:val="1"/>
        <w:numId w:val="2"/>
      </w:numPr>
      <w:spacing w:before="220" w:after="280"/>
      <w:outlineLvl w:val="1"/>
    </w:pPr>
    <w:rPr>
      <w:b/>
      <w:color w:val="797676"/>
      <w:szCs w:val="20"/>
    </w:rPr>
  </w:style>
  <w:style w:type="paragraph" w:styleId="Titre3">
    <w:name w:val="heading 3"/>
    <w:basedOn w:val="Paragraphedeliste"/>
    <w:next w:val="Normal"/>
    <w:link w:val="Titre3Car"/>
    <w:uiPriority w:val="9"/>
    <w:unhideWhenUsed/>
    <w:qFormat/>
    <w:rsid w:val="001C4DB8"/>
    <w:pPr>
      <w:numPr>
        <w:ilvl w:val="2"/>
        <w:numId w:val="2"/>
      </w:numPr>
      <w:spacing w:before="200"/>
      <w:outlineLvl w:val="2"/>
    </w:pPr>
    <w:rPr>
      <w:i/>
      <w:szCs w:val="20"/>
    </w:rPr>
  </w:style>
  <w:style w:type="paragraph" w:styleId="Titre4">
    <w:name w:val="heading 4"/>
    <w:basedOn w:val="Paragraphedeliste"/>
    <w:next w:val="Normal"/>
    <w:link w:val="Titre4Car"/>
    <w:uiPriority w:val="9"/>
    <w:unhideWhenUsed/>
    <w:qFormat/>
    <w:rsid w:val="001C4DB8"/>
    <w:pPr>
      <w:numPr>
        <w:ilvl w:val="3"/>
        <w:numId w:val="2"/>
      </w:numPr>
      <w:outlineLvl w:val="3"/>
    </w:pPr>
    <w:rPr>
      <w:color w:val="54517B"/>
      <w:szCs w:val="20"/>
    </w:rPr>
  </w:style>
  <w:style w:type="paragraph" w:styleId="Titre5">
    <w:name w:val="heading 5"/>
    <w:basedOn w:val="Paragraphedeliste"/>
    <w:next w:val="Normal"/>
    <w:link w:val="Titre5Car"/>
    <w:uiPriority w:val="9"/>
    <w:unhideWhenUsed/>
    <w:qFormat/>
    <w:rsid w:val="001C4DB8"/>
    <w:pPr>
      <w:numPr>
        <w:ilvl w:val="4"/>
        <w:numId w:val="2"/>
      </w:numPr>
      <w:outlineLvl w:val="4"/>
    </w:pPr>
    <w:rPr>
      <w:szCs w:val="20"/>
    </w:rPr>
  </w:style>
  <w:style w:type="paragraph" w:styleId="Titre6">
    <w:name w:val="heading 6"/>
    <w:basedOn w:val="Normal"/>
    <w:next w:val="Normal"/>
    <w:link w:val="Titre6Car"/>
    <w:uiPriority w:val="9"/>
    <w:semiHidden/>
    <w:unhideWhenUsed/>
    <w:qFormat/>
    <w:rsid w:val="001C4DB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C4DB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C4DB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C4DB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E5F2E"/>
    <w:pPr>
      <w:tabs>
        <w:tab w:val="center" w:pos="4536"/>
        <w:tab w:val="right" w:pos="9072"/>
      </w:tabs>
    </w:pPr>
  </w:style>
  <w:style w:type="character" w:customStyle="1" w:styleId="En-tteCar">
    <w:name w:val="En-tête Car"/>
    <w:basedOn w:val="Policepardfaut"/>
    <w:link w:val="En-tte"/>
    <w:rsid w:val="005E5F2E"/>
  </w:style>
  <w:style w:type="paragraph" w:styleId="Pieddepage">
    <w:name w:val="footer"/>
    <w:basedOn w:val="Normal"/>
    <w:link w:val="PieddepageCar"/>
    <w:uiPriority w:val="99"/>
    <w:unhideWhenUsed/>
    <w:rsid w:val="000E3FD1"/>
    <w:pPr>
      <w:tabs>
        <w:tab w:val="center" w:pos="4536"/>
        <w:tab w:val="right" w:pos="9072"/>
      </w:tabs>
      <w:ind w:left="-454"/>
    </w:pPr>
  </w:style>
  <w:style w:type="character" w:customStyle="1" w:styleId="PieddepageCar">
    <w:name w:val="Pied de page Car"/>
    <w:basedOn w:val="Policepardfaut"/>
    <w:link w:val="Pieddepage"/>
    <w:uiPriority w:val="99"/>
    <w:rsid w:val="000E3FD1"/>
    <w:rPr>
      <w:rFonts w:ascii="Roboto" w:hAnsi="Roboto"/>
      <w:sz w:val="20"/>
      <w:szCs w:val="20"/>
    </w:rPr>
  </w:style>
  <w:style w:type="character" w:styleId="Lienhypertexte">
    <w:name w:val="Hyperlink"/>
    <w:basedOn w:val="Policepardfaut"/>
    <w:uiPriority w:val="99"/>
    <w:unhideWhenUsed/>
    <w:rsid w:val="003F2F54"/>
    <w:rPr>
      <w:color w:val="0563C1" w:themeColor="hyperlink"/>
      <w:u w:val="single"/>
    </w:rPr>
  </w:style>
  <w:style w:type="character" w:customStyle="1" w:styleId="Mentionnonrsolue1">
    <w:name w:val="Mention non résolue1"/>
    <w:basedOn w:val="Policepardfaut"/>
    <w:uiPriority w:val="99"/>
    <w:rsid w:val="003F2F54"/>
    <w:rPr>
      <w:color w:val="605E5C"/>
      <w:shd w:val="clear" w:color="auto" w:fill="E1DFDD"/>
    </w:rPr>
  </w:style>
  <w:style w:type="character" w:styleId="Lienhypertextesuivivisit">
    <w:name w:val="FollowedHyperlink"/>
    <w:basedOn w:val="Policepardfaut"/>
    <w:uiPriority w:val="99"/>
    <w:semiHidden/>
    <w:unhideWhenUsed/>
    <w:rsid w:val="00F85D2E"/>
    <w:rPr>
      <w:color w:val="954F72" w:themeColor="followedHyperlink"/>
      <w:u w:val="single"/>
    </w:rPr>
  </w:style>
  <w:style w:type="table" w:styleId="Grilledutableau">
    <w:name w:val="Table Grid"/>
    <w:basedOn w:val="TableauNormal"/>
    <w:uiPriority w:val="59"/>
    <w:rsid w:val="004444E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9E4964"/>
  </w:style>
  <w:style w:type="character" w:customStyle="1" w:styleId="NotedebasdepageCar">
    <w:name w:val="Note de bas de page Car"/>
    <w:basedOn w:val="Policepardfaut"/>
    <w:link w:val="Notedebasdepage"/>
    <w:uiPriority w:val="99"/>
    <w:semiHidden/>
    <w:rsid w:val="009E4964"/>
    <w:rPr>
      <w:rFonts w:ascii="Roboto" w:hAnsi="Roboto"/>
      <w:sz w:val="20"/>
      <w:szCs w:val="20"/>
    </w:rPr>
  </w:style>
  <w:style w:type="character" w:styleId="Appelnotedebasdep">
    <w:name w:val="footnote reference"/>
    <w:basedOn w:val="Policepardfaut"/>
    <w:uiPriority w:val="99"/>
    <w:semiHidden/>
    <w:unhideWhenUsed/>
    <w:rsid w:val="009E4964"/>
    <w:rPr>
      <w:vertAlign w:val="superscript"/>
    </w:rPr>
  </w:style>
  <w:style w:type="paragraph" w:customStyle="1" w:styleId="Bloccorrespondance">
    <w:name w:val="Bloc correspondance"/>
    <w:qFormat/>
    <w:rsid w:val="004E42D3"/>
    <w:rPr>
      <w:rFonts w:ascii="Roboto" w:hAnsi="Roboto"/>
      <w:sz w:val="20"/>
      <w:szCs w:val="20"/>
    </w:rPr>
  </w:style>
  <w:style w:type="paragraph" w:customStyle="1" w:styleId="Destinataire">
    <w:name w:val="Destinataire"/>
    <w:qFormat/>
    <w:rsid w:val="009A6BA2"/>
    <w:pPr>
      <w:spacing w:before="720" w:after="800"/>
    </w:pPr>
    <w:rPr>
      <w:rFonts w:ascii="Roboto" w:hAnsi="Roboto"/>
      <w:sz w:val="20"/>
      <w:szCs w:val="20"/>
    </w:rPr>
  </w:style>
  <w:style w:type="paragraph" w:customStyle="1" w:styleId="Dateenvoi">
    <w:name w:val="Date envoi"/>
    <w:qFormat/>
    <w:rsid w:val="004E42D3"/>
    <w:pPr>
      <w:spacing w:after="600"/>
      <w:jc w:val="right"/>
    </w:pPr>
    <w:rPr>
      <w:rFonts w:ascii="Roboto" w:hAnsi="Roboto"/>
      <w:sz w:val="20"/>
      <w:szCs w:val="20"/>
    </w:rPr>
  </w:style>
  <w:style w:type="paragraph" w:customStyle="1" w:styleId="Objet">
    <w:name w:val="Objet"/>
    <w:basedOn w:val="Normal"/>
    <w:qFormat/>
    <w:rsid w:val="004E42D3"/>
    <w:pPr>
      <w:spacing w:after="400"/>
    </w:pPr>
  </w:style>
  <w:style w:type="paragraph" w:customStyle="1" w:styleId="Bloclogofin">
    <w:name w:val="Bloc logo fin"/>
    <w:qFormat/>
    <w:rsid w:val="00E94B7D"/>
    <w:pPr>
      <w:spacing w:after="400"/>
    </w:pPr>
    <w:rPr>
      <w:rFonts w:ascii="Roboto" w:hAnsi="Roboto"/>
    </w:rPr>
  </w:style>
  <w:style w:type="paragraph" w:customStyle="1" w:styleId="Bloclogo">
    <w:name w:val="Bloc logo"/>
    <w:qFormat/>
    <w:rsid w:val="00E94B7D"/>
    <w:pPr>
      <w:ind w:right="-856"/>
    </w:pPr>
    <w:rPr>
      <w:rFonts w:ascii="Roboto" w:hAnsi="Roboto"/>
      <w:noProof/>
    </w:rPr>
  </w:style>
  <w:style w:type="paragraph" w:customStyle="1" w:styleId="Signature-fonction">
    <w:name w:val="Signature-fonction"/>
    <w:basedOn w:val="Normal"/>
    <w:qFormat/>
    <w:rsid w:val="004E42D3"/>
    <w:pPr>
      <w:spacing w:before="400"/>
      <w:ind w:left="5954"/>
    </w:pPr>
    <w:rPr>
      <w:b/>
    </w:rPr>
  </w:style>
  <w:style w:type="paragraph" w:customStyle="1" w:styleId="Introlettre">
    <w:name w:val="Intro lettre"/>
    <w:qFormat/>
    <w:rsid w:val="004E42D3"/>
    <w:pPr>
      <w:spacing w:after="200"/>
    </w:pPr>
    <w:rPr>
      <w:rFonts w:ascii="Roboto" w:hAnsi="Roboto"/>
      <w:sz w:val="20"/>
      <w:szCs w:val="20"/>
    </w:rPr>
  </w:style>
  <w:style w:type="paragraph" w:customStyle="1" w:styleId="Formulepolitesse">
    <w:name w:val="Formule politesse"/>
    <w:qFormat/>
    <w:rsid w:val="004E42D3"/>
    <w:pPr>
      <w:spacing w:before="200"/>
    </w:pPr>
    <w:rPr>
      <w:rFonts w:ascii="Roboto" w:hAnsi="Roboto"/>
      <w:sz w:val="20"/>
      <w:szCs w:val="20"/>
    </w:rPr>
  </w:style>
  <w:style w:type="paragraph" w:customStyle="1" w:styleId="Logopied">
    <w:name w:val="Logo pied"/>
    <w:basedOn w:val="Pieddepage"/>
    <w:qFormat/>
    <w:rsid w:val="00DF4197"/>
    <w:pPr>
      <w:ind w:left="0"/>
    </w:pPr>
    <w:rPr>
      <w:noProof/>
    </w:rPr>
  </w:style>
  <w:style w:type="character" w:customStyle="1" w:styleId="Titre1Car">
    <w:name w:val="Titre 1 Car"/>
    <w:basedOn w:val="Policepardfaut"/>
    <w:link w:val="Titre1"/>
    <w:uiPriority w:val="9"/>
    <w:rsid w:val="001C4DB8"/>
    <w:rPr>
      <w:rFonts w:ascii="Roboto" w:hAnsi="Roboto"/>
      <w:b/>
      <w:color w:val="54517B"/>
      <w:sz w:val="28"/>
      <w:szCs w:val="28"/>
    </w:rPr>
  </w:style>
  <w:style w:type="character" w:customStyle="1" w:styleId="Titre2Car">
    <w:name w:val="Titre 2 Car"/>
    <w:basedOn w:val="Policepardfaut"/>
    <w:link w:val="Titre2"/>
    <w:uiPriority w:val="9"/>
    <w:rsid w:val="001C4DB8"/>
    <w:rPr>
      <w:rFonts w:ascii="Roboto" w:hAnsi="Roboto"/>
      <w:b/>
      <w:color w:val="797676"/>
      <w:sz w:val="20"/>
      <w:szCs w:val="20"/>
    </w:rPr>
  </w:style>
  <w:style w:type="character" w:customStyle="1" w:styleId="Titre3Car">
    <w:name w:val="Titre 3 Car"/>
    <w:basedOn w:val="Policepardfaut"/>
    <w:link w:val="Titre3"/>
    <w:uiPriority w:val="9"/>
    <w:rsid w:val="001C4DB8"/>
    <w:rPr>
      <w:rFonts w:ascii="Roboto" w:hAnsi="Roboto"/>
      <w:i/>
      <w:sz w:val="20"/>
      <w:szCs w:val="20"/>
    </w:rPr>
  </w:style>
  <w:style w:type="character" w:customStyle="1" w:styleId="Titre4Car">
    <w:name w:val="Titre 4 Car"/>
    <w:basedOn w:val="Policepardfaut"/>
    <w:link w:val="Titre4"/>
    <w:uiPriority w:val="9"/>
    <w:rsid w:val="001C4DB8"/>
    <w:rPr>
      <w:rFonts w:ascii="Roboto" w:hAnsi="Roboto"/>
      <w:color w:val="54517B"/>
      <w:sz w:val="20"/>
      <w:szCs w:val="20"/>
    </w:rPr>
  </w:style>
  <w:style w:type="character" w:customStyle="1" w:styleId="Titre5Car">
    <w:name w:val="Titre 5 Car"/>
    <w:basedOn w:val="Policepardfaut"/>
    <w:link w:val="Titre5"/>
    <w:uiPriority w:val="9"/>
    <w:rsid w:val="001C4DB8"/>
    <w:rPr>
      <w:rFonts w:ascii="Roboto" w:hAnsi="Roboto"/>
      <w:sz w:val="20"/>
      <w:szCs w:val="20"/>
    </w:rPr>
  </w:style>
  <w:style w:type="character" w:customStyle="1" w:styleId="Titre6Car">
    <w:name w:val="Titre 6 Car"/>
    <w:basedOn w:val="Policepardfaut"/>
    <w:link w:val="Titre6"/>
    <w:uiPriority w:val="9"/>
    <w:semiHidden/>
    <w:rsid w:val="001C4DB8"/>
    <w:rPr>
      <w:rFonts w:asciiTheme="majorHAnsi" w:eastAsiaTheme="majorEastAsia" w:hAnsiTheme="majorHAnsi" w:cstheme="majorBidi"/>
      <w:color w:val="1F3763" w:themeColor="accent1" w:themeShade="7F"/>
      <w:sz w:val="20"/>
      <w:szCs w:val="20"/>
    </w:rPr>
  </w:style>
  <w:style w:type="character" w:customStyle="1" w:styleId="Titre7Car">
    <w:name w:val="Titre 7 Car"/>
    <w:basedOn w:val="Policepardfaut"/>
    <w:link w:val="Titre7"/>
    <w:uiPriority w:val="9"/>
    <w:semiHidden/>
    <w:rsid w:val="001C4DB8"/>
    <w:rPr>
      <w:rFonts w:asciiTheme="majorHAnsi" w:eastAsiaTheme="majorEastAsia" w:hAnsiTheme="majorHAnsi" w:cstheme="majorBidi"/>
      <w:i/>
      <w:iCs/>
      <w:color w:val="1F3763" w:themeColor="accent1" w:themeShade="7F"/>
      <w:sz w:val="20"/>
      <w:szCs w:val="20"/>
    </w:rPr>
  </w:style>
  <w:style w:type="character" w:customStyle="1" w:styleId="Titre8Car">
    <w:name w:val="Titre 8 Car"/>
    <w:basedOn w:val="Policepardfaut"/>
    <w:link w:val="Titre8"/>
    <w:uiPriority w:val="9"/>
    <w:semiHidden/>
    <w:rsid w:val="001C4DB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C4DB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1C4DB8"/>
    <w:pPr>
      <w:ind w:left="720"/>
      <w:contextualSpacing/>
    </w:pPr>
    <w:rPr>
      <w:szCs w:val="24"/>
    </w:rPr>
  </w:style>
  <w:style w:type="paragraph" w:styleId="Titre">
    <w:name w:val="Title"/>
    <w:basedOn w:val="Paragraphedeliste"/>
    <w:next w:val="Normal"/>
    <w:link w:val="TitreCar"/>
    <w:uiPriority w:val="10"/>
    <w:qFormat/>
    <w:rsid w:val="001C4DB8"/>
    <w:pPr>
      <w:ind w:left="765"/>
      <w:jc w:val="center"/>
    </w:pPr>
    <w:rPr>
      <w:b/>
      <w:sz w:val="40"/>
      <w:szCs w:val="40"/>
    </w:rPr>
  </w:style>
  <w:style w:type="character" w:customStyle="1" w:styleId="TitreCar">
    <w:name w:val="Titre Car"/>
    <w:basedOn w:val="Policepardfaut"/>
    <w:link w:val="Titre"/>
    <w:uiPriority w:val="10"/>
    <w:rsid w:val="001C4DB8"/>
    <w:rPr>
      <w:rFonts w:ascii="Roboto" w:hAnsi="Roboto"/>
      <w:b/>
      <w:sz w:val="40"/>
      <w:szCs w:val="40"/>
    </w:rPr>
  </w:style>
  <w:style w:type="paragraph" w:styleId="Sous-titre">
    <w:name w:val="Subtitle"/>
    <w:basedOn w:val="Paragraphedeliste"/>
    <w:next w:val="Normal"/>
    <w:link w:val="Sous-titreCar"/>
    <w:uiPriority w:val="11"/>
    <w:qFormat/>
    <w:rsid w:val="001C4DB8"/>
    <w:pPr>
      <w:ind w:left="765"/>
      <w:jc w:val="center"/>
    </w:pPr>
    <w:rPr>
      <w:color w:val="797676"/>
      <w:sz w:val="28"/>
      <w:szCs w:val="28"/>
    </w:rPr>
  </w:style>
  <w:style w:type="character" w:customStyle="1" w:styleId="Sous-titreCar">
    <w:name w:val="Sous-titre Car"/>
    <w:basedOn w:val="Policepardfaut"/>
    <w:link w:val="Sous-titre"/>
    <w:uiPriority w:val="11"/>
    <w:rsid w:val="001C4DB8"/>
    <w:rPr>
      <w:rFonts w:ascii="Roboto" w:hAnsi="Roboto"/>
      <w:color w:val="797676"/>
      <w:sz w:val="28"/>
      <w:szCs w:val="28"/>
    </w:rPr>
  </w:style>
  <w:style w:type="paragraph" w:styleId="En-ttedetabledesmatires">
    <w:name w:val="TOC Heading"/>
    <w:basedOn w:val="Titre1"/>
    <w:next w:val="Normal"/>
    <w:uiPriority w:val="39"/>
    <w:unhideWhenUsed/>
    <w:qFormat/>
    <w:rsid w:val="002E5801"/>
    <w:pPr>
      <w:keepNext/>
      <w:keepLines/>
      <w:numPr>
        <w:numId w:val="0"/>
      </w:numPr>
      <w:spacing w:after="0" w:line="259" w:lineRule="auto"/>
      <w:contextualSpacing w:val="0"/>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2E5801"/>
  </w:style>
  <w:style w:type="paragraph" w:styleId="TM2">
    <w:name w:val="toc 2"/>
    <w:basedOn w:val="Normal"/>
    <w:next w:val="Normal"/>
    <w:autoRedefine/>
    <w:uiPriority w:val="39"/>
    <w:unhideWhenUsed/>
    <w:rsid w:val="002E5801"/>
    <w:pPr>
      <w:ind w:left="200"/>
    </w:pPr>
  </w:style>
  <w:style w:type="paragraph" w:styleId="TM3">
    <w:name w:val="toc 3"/>
    <w:basedOn w:val="Normal"/>
    <w:next w:val="Normal"/>
    <w:autoRedefine/>
    <w:uiPriority w:val="39"/>
    <w:unhideWhenUsed/>
    <w:rsid w:val="002E5801"/>
    <w:pPr>
      <w:ind w:left="400"/>
    </w:pPr>
  </w:style>
  <w:style w:type="character" w:customStyle="1" w:styleId="Normale1">
    <w:name w:val="Normal(e)1"/>
    <w:rsid w:val="002E5801"/>
    <w:rPr>
      <w:rFonts w:ascii="Univers" w:hAnsi="Univers" w:cs="Univers"/>
      <w:strike w:val="0"/>
      <w:dstrike w:val="0"/>
      <w:color w:val="000000"/>
      <w:spacing w:val="0"/>
      <w:w w:val="100"/>
      <w:position w:val="0"/>
      <w:sz w:val="24"/>
      <w:u w:val="none"/>
      <w:vertAlign w:val="baseline"/>
    </w:rPr>
  </w:style>
  <w:style w:type="character" w:styleId="Accentuation">
    <w:name w:val="Emphasis"/>
    <w:basedOn w:val="Policepardfaut"/>
    <w:uiPriority w:val="20"/>
    <w:qFormat/>
    <w:rsid w:val="002E5801"/>
    <w:rPr>
      <w:i/>
      <w:iCs/>
    </w:rPr>
  </w:style>
  <w:style w:type="paragraph" w:customStyle="1" w:styleId="Rfrencebiblio">
    <w:name w:val="Référence biblio"/>
    <w:basedOn w:val="Normal"/>
    <w:rsid w:val="002E5801"/>
    <w:pPr>
      <w:suppressAutoHyphens/>
      <w:autoSpaceDN w:val="0"/>
      <w:spacing w:after="240"/>
      <w:textAlignment w:val="baseline"/>
    </w:pPr>
    <w:rPr>
      <w:rFonts w:eastAsia="SimSun" w:cs="Lucida Sans"/>
      <w:kern w:val="3"/>
      <w:sz w:val="22"/>
      <w:szCs w:val="24"/>
      <w:lang w:eastAsia="zh-CN" w:bidi="hi-IN"/>
    </w:rPr>
  </w:style>
  <w:style w:type="paragraph" w:styleId="Rvision">
    <w:name w:val="Revision"/>
    <w:hidden/>
    <w:uiPriority w:val="99"/>
    <w:semiHidden/>
    <w:rsid w:val="00A7080B"/>
    <w:rPr>
      <w:rFonts w:ascii="Roboto" w:hAnsi="Robo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93164">
      <w:bodyDiv w:val="1"/>
      <w:marLeft w:val="0"/>
      <w:marRight w:val="0"/>
      <w:marTop w:val="0"/>
      <w:marBottom w:val="0"/>
      <w:divBdr>
        <w:top w:val="none" w:sz="0" w:space="0" w:color="auto"/>
        <w:left w:val="none" w:sz="0" w:space="0" w:color="auto"/>
        <w:bottom w:val="none" w:sz="0" w:space="0" w:color="auto"/>
        <w:right w:val="none" w:sz="0" w:space="0" w:color="auto"/>
      </w:divBdr>
    </w:div>
    <w:div w:id="11487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shea.fr/" TargetMode="External"/><Relationship Id="rId18" Type="http://schemas.openxmlformats.org/officeDocument/2006/relationships/hyperlink" Target="http://www.inja.fr/bdea" TargetMode="External"/><Relationship Id="rId26" Type="http://schemas.openxmlformats.org/officeDocument/2006/relationships/hyperlink" Target="http://www.liredanslenoir.com/" TargetMode="External"/><Relationship Id="rId3" Type="http://schemas.openxmlformats.org/officeDocument/2006/relationships/styles" Target="styles.xml"/><Relationship Id="rId21" Type="http://schemas.openxmlformats.org/officeDocument/2006/relationships/hyperlink" Target="https://biblio.ctrdv.fr/opac_css/" TargetMode="External"/><Relationship Id="rId7" Type="http://schemas.openxmlformats.org/officeDocument/2006/relationships/endnotes" Target="endnotes.xml"/><Relationship Id="rId12" Type="http://schemas.openxmlformats.org/officeDocument/2006/relationships/hyperlink" Target="https://www.avh.asso.fr/fr/tout-savoir-sur-le-braille/lecriture-braille/code-braille-francais-uniformise" TargetMode="External"/><Relationship Id="rId17" Type="http://schemas.openxmlformats.org/officeDocument/2006/relationships/hyperlink" Target="https://abbe-asso.fr/" TargetMode="External"/><Relationship Id="rId25" Type="http://schemas.openxmlformats.org/officeDocument/2006/relationships/hyperlink" Target="https://eole.avh.asso.fr/" TargetMode="External"/><Relationship Id="rId2" Type="http://schemas.openxmlformats.org/officeDocument/2006/relationships/numbering" Target="numbering.xml"/><Relationship Id="rId16" Type="http://schemas.openxmlformats.org/officeDocument/2006/relationships/hyperlink" Target="https://www.inshea.fr/fr/content/dossiers-documentaires" TargetMode="External"/><Relationship Id="rId20" Type="http://schemas.openxmlformats.org/officeDocument/2006/relationships/hyperlink" Target="http://www.inja.fr/BDEA/presentation-bdi.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umentation@inshea.fr" TargetMode="External"/><Relationship Id="rId24" Type="http://schemas.openxmlformats.org/officeDocument/2006/relationships/hyperlink" Target="https://www.eca-aveugles.f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hea.fr/fr/infos" TargetMode="External"/><Relationship Id="rId23" Type="http://schemas.openxmlformats.org/officeDocument/2006/relationships/hyperlink" Target="https://exceptionhandicap.bnf.fr/platon-web/" TargetMode="External"/><Relationship Id="rId28" Type="http://schemas.openxmlformats.org/officeDocument/2006/relationships/hyperlink" Target="https://lesbibliothequessonores.org/" TargetMode="External"/><Relationship Id="rId10" Type="http://schemas.openxmlformats.org/officeDocument/2006/relationships/hyperlink" Target="https://www.inshea.fr/infos" TargetMode="External"/><Relationship Id="rId19" Type="http://schemas.openxmlformats.org/officeDocument/2006/relationships/hyperlink" Target="https://www.inshea.fr/fr/content/documents-adaptes-aux-deficients-visuel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hea.fr/fr/content/documents-adaptes-aux-deficients-visuels" TargetMode="External"/><Relationship Id="rId22" Type="http://schemas.openxmlformats.org/officeDocument/2006/relationships/hyperlink" Target="http://www.bnfa.fr/" TargetMode="External"/><Relationship Id="rId27" Type="http://schemas.openxmlformats.org/officeDocument/2006/relationships/hyperlink" Target="https://lelivredelaveugle.fr/"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on\Charte%20graphique\Papiers\Mode&#768;le%20papier%20ente&#770;te%20avec%20titres%20nume&#769;rot&#233;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D54567F9-6860-C848-BAE6-3D80BC6E76B9}">
  <we:reference id="wa104380955" version="2.2.1.0" store="fr-FR" storeType="OMEX"/>
  <we:alternateReferences>
    <we:reference id="wa104380955" version="2.2.1.0" store="WA10438095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0014BD4-13E2-F342-A418-6C39EE8C33B4}">
  <we:reference id="wa104379572" version="2.3.0.0" store="fr-FR" storeType="OMEX"/>
  <we:alternateReferences>
    <we:reference id="wa104379572" version="2.3.0.0" store="WA10437957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EECD381E-A84A-5E4D-B2D8-F95D00522703}">
  <we:reference id="wa104379631" version="2.1.0.0" store="fr-FR" storeType="OMEX"/>
  <we:alternateReferences>
    <we:reference id="WA104379631" version="2.1.0.0" store="WA10437963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D31AA-5EDA-40C4-A93F-A3C2BC8D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papier entête avec titres numérotés</Template>
  <TotalTime>1</TotalTime>
  <Pages>6</Pages>
  <Words>2670</Words>
  <Characters>14685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Bibliographie – Enseignement aux élèves aveugles et malvoyants : des ressources pour débuter</vt:lpstr>
    </vt:vector>
  </TitlesOfParts>
  <Manager/>
  <Company>INSHEA</Company>
  <LinksUpToDate>false</LinksUpToDate>
  <CharactersWithSpaces>17321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Bibliographie – Enseignement aux élèves aveugles et malvoyants : des ressources pour débuter</dc:title>
  <dc:subject/>
  <dc:creator>Blandine GROLEAU</dc:creator>
  <cp:keywords/>
  <dc:description/>
  <cp:lastModifiedBy>Blandine GROLEAU</cp:lastModifiedBy>
  <cp:revision>3</cp:revision>
  <cp:lastPrinted>2022-08-30T15:16:00Z</cp:lastPrinted>
  <dcterms:created xsi:type="dcterms:W3CDTF">2022-08-30T15:13:00Z</dcterms:created>
  <dcterms:modified xsi:type="dcterms:W3CDTF">2022-08-30T15:16:00Z</dcterms:modified>
  <cp:category/>
</cp:coreProperties>
</file>