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C428B" w14:textId="581E2EF6" w:rsidR="008D5E1E" w:rsidRPr="009451DF" w:rsidRDefault="008D5E1E" w:rsidP="009451DF">
      <w:pPr>
        <w:pStyle w:val="Titre"/>
      </w:pPr>
      <w:bookmarkStart w:id="0" w:name="_GoBack"/>
      <w:bookmarkEnd w:id="0"/>
      <w:r w:rsidRPr="009451DF">
        <w:t>CONTROLEUR DE GESTION A L’INS HEA</w:t>
      </w:r>
    </w:p>
    <w:p w14:paraId="274C980C" w14:textId="77777777" w:rsidR="008D5E1E" w:rsidRPr="009451DF" w:rsidRDefault="008D5E1E" w:rsidP="009451DF">
      <w:pPr>
        <w:pStyle w:val="Titre1"/>
      </w:pPr>
      <w:r w:rsidRPr="009451DF">
        <w:t>Le poste et son environnement</w:t>
      </w:r>
    </w:p>
    <w:p w14:paraId="3C6CD992" w14:textId="70865A64" w:rsidR="008D5E1E" w:rsidRPr="0032279A" w:rsidRDefault="008D5E1E" w:rsidP="008D5E1E">
      <w:pPr>
        <w:spacing w:after="0" w:line="240" w:lineRule="auto"/>
        <w:jc w:val="both"/>
        <w:rPr>
          <w:rFonts w:ascii="Arial" w:hAnsi="Arial" w:cs="Arial"/>
          <w:bCs/>
        </w:rPr>
      </w:pPr>
      <w:r w:rsidRPr="0032279A">
        <w:rPr>
          <w:rFonts w:ascii="Arial" w:hAnsi="Arial" w:cs="Arial"/>
          <w:bCs/>
        </w:rPr>
        <w:t xml:space="preserve">L’INS HEA est un établissement </w:t>
      </w:r>
      <w:r>
        <w:rPr>
          <w:rFonts w:ascii="Arial" w:hAnsi="Arial" w:cs="Arial"/>
          <w:bCs/>
        </w:rPr>
        <w:t xml:space="preserve">public </w:t>
      </w:r>
      <w:r w:rsidRPr="0032279A">
        <w:rPr>
          <w:rFonts w:ascii="Arial" w:hAnsi="Arial" w:cs="Arial"/>
          <w:bCs/>
        </w:rPr>
        <w:t xml:space="preserve">d’enseignement supérieur qui forme des professionnels </w:t>
      </w:r>
      <w:r>
        <w:rPr>
          <w:rFonts w:ascii="Arial" w:hAnsi="Arial" w:cs="Arial"/>
          <w:bCs/>
        </w:rPr>
        <w:t>souhaitant</w:t>
      </w:r>
      <w:r w:rsidRPr="0032279A">
        <w:rPr>
          <w:rFonts w:ascii="Arial" w:hAnsi="Arial" w:cs="Arial"/>
          <w:bCs/>
        </w:rPr>
        <w:t xml:space="preserve"> se spécialiser auprès d’enfants handicapés ou présentant des besoins éducatifs particuliers.</w:t>
      </w:r>
    </w:p>
    <w:p w14:paraId="53B1954C" w14:textId="03FF344F" w:rsidR="008D5E1E" w:rsidRPr="005C2EDA" w:rsidRDefault="008D5E1E" w:rsidP="008D5E1E">
      <w:pPr>
        <w:spacing w:after="0" w:line="240" w:lineRule="auto"/>
        <w:jc w:val="both"/>
        <w:rPr>
          <w:rFonts w:ascii="Arial" w:hAnsi="Arial" w:cs="Arial"/>
          <w:bCs/>
        </w:rPr>
      </w:pPr>
      <w:r>
        <w:rPr>
          <w:rFonts w:ascii="Arial" w:hAnsi="Arial" w:cs="Arial"/>
          <w:bCs/>
        </w:rPr>
        <w:t>S</w:t>
      </w:r>
      <w:r w:rsidRPr="005C2EDA">
        <w:rPr>
          <w:rFonts w:ascii="Arial" w:hAnsi="Arial" w:cs="Arial"/>
          <w:bCs/>
        </w:rPr>
        <w:t>es missions sont :</w:t>
      </w:r>
    </w:p>
    <w:p w14:paraId="5EB96185" w14:textId="77777777" w:rsidR="008D5E1E" w:rsidRPr="004E2D10" w:rsidRDefault="008D5E1E" w:rsidP="004E2D10">
      <w:pPr>
        <w:pStyle w:val="Paragraphedeliste"/>
        <w:numPr>
          <w:ilvl w:val="0"/>
          <w:numId w:val="4"/>
        </w:numPr>
        <w:shd w:val="clear" w:color="auto" w:fill="EEEEEE"/>
        <w:spacing w:after="120" w:line="240" w:lineRule="auto"/>
        <w:jc w:val="both"/>
        <w:outlineLvl w:val="3"/>
        <w:rPr>
          <w:rFonts w:ascii="Arial" w:hAnsi="Arial" w:cs="Arial"/>
          <w:bCs/>
        </w:rPr>
      </w:pPr>
      <w:r w:rsidRPr="004E2D10">
        <w:rPr>
          <w:rFonts w:ascii="Arial" w:hAnsi="Arial" w:cs="Arial"/>
          <w:bCs/>
        </w:rPr>
        <w:t>La recherche sur l'accessibilité des systèmes éducatifs et l'insertion sociale et professionnelle des personnes à besoins éducatifs particuliers.</w:t>
      </w:r>
    </w:p>
    <w:p w14:paraId="08DF0E27" w14:textId="77777777" w:rsidR="008D5E1E" w:rsidRPr="004E2D10" w:rsidRDefault="008D5E1E" w:rsidP="004E2D10">
      <w:pPr>
        <w:pStyle w:val="Paragraphedeliste"/>
        <w:numPr>
          <w:ilvl w:val="0"/>
          <w:numId w:val="4"/>
        </w:numPr>
        <w:shd w:val="clear" w:color="auto" w:fill="EEEEEE"/>
        <w:spacing w:after="120" w:line="240" w:lineRule="auto"/>
        <w:jc w:val="both"/>
        <w:outlineLvl w:val="3"/>
        <w:rPr>
          <w:rFonts w:ascii="Arial" w:hAnsi="Arial" w:cs="Arial"/>
          <w:bCs/>
        </w:rPr>
      </w:pPr>
      <w:r w:rsidRPr="004E2D10">
        <w:rPr>
          <w:rFonts w:ascii="Arial" w:hAnsi="Arial" w:cs="Arial"/>
          <w:bCs/>
        </w:rPr>
        <w:t>La formation pour l’accueil, l’éducation et l’intégration des jeunes en situation de handicap destinée au personnel de l’éducation nationale, des établissements spécialisés, de la santé, des collectivités, des associations, des cellules handicap et aux référents handicap, parents et entreprises.</w:t>
      </w:r>
    </w:p>
    <w:p w14:paraId="702E91AE" w14:textId="77777777" w:rsidR="008D5E1E" w:rsidRPr="004E2D10" w:rsidRDefault="008D5E1E" w:rsidP="004E2D10">
      <w:pPr>
        <w:pStyle w:val="Paragraphedeliste"/>
        <w:numPr>
          <w:ilvl w:val="0"/>
          <w:numId w:val="4"/>
        </w:numPr>
        <w:shd w:val="clear" w:color="auto" w:fill="EEEEEE"/>
        <w:spacing w:after="120" w:line="240" w:lineRule="auto"/>
        <w:jc w:val="both"/>
        <w:outlineLvl w:val="3"/>
        <w:rPr>
          <w:rFonts w:ascii="Arial" w:hAnsi="Arial" w:cs="Arial"/>
          <w:bCs/>
        </w:rPr>
      </w:pPr>
      <w:r w:rsidRPr="004E2D10">
        <w:rPr>
          <w:rFonts w:ascii="Arial" w:hAnsi="Arial" w:cs="Arial"/>
          <w:bCs/>
        </w:rPr>
        <w:t>L’expertise dans la mise en œuvre des politiques d’éducation et de formation.</w:t>
      </w:r>
    </w:p>
    <w:p w14:paraId="4597C429" w14:textId="77777777" w:rsidR="008D5E1E" w:rsidRPr="004E2D10" w:rsidRDefault="008D5E1E" w:rsidP="004E2D10">
      <w:pPr>
        <w:pStyle w:val="Paragraphedeliste"/>
        <w:numPr>
          <w:ilvl w:val="0"/>
          <w:numId w:val="4"/>
        </w:numPr>
        <w:shd w:val="clear" w:color="auto" w:fill="EEEEEE"/>
        <w:spacing w:after="120" w:line="240" w:lineRule="auto"/>
        <w:jc w:val="both"/>
        <w:outlineLvl w:val="3"/>
        <w:rPr>
          <w:rFonts w:ascii="Arial" w:eastAsia="Times New Roman" w:hAnsi="Arial" w:cs="Arial"/>
          <w:lang w:eastAsia="fr-FR"/>
        </w:rPr>
      </w:pPr>
      <w:r w:rsidRPr="004E2D10">
        <w:rPr>
          <w:rFonts w:ascii="Arial" w:hAnsi="Arial" w:cs="Arial"/>
          <w:bCs/>
        </w:rPr>
        <w:t>L’information sur l’adaptation scolaire et l’accessibilité collectée et diffusée par le centre de documentation</w:t>
      </w:r>
      <w:r w:rsidRPr="004E2D10">
        <w:rPr>
          <w:rFonts w:ascii="Arial" w:eastAsia="Times New Roman" w:hAnsi="Arial" w:cs="Arial"/>
          <w:lang w:eastAsia="fr-FR"/>
        </w:rPr>
        <w:t>.</w:t>
      </w:r>
    </w:p>
    <w:p w14:paraId="6A4D2DC9" w14:textId="77777777" w:rsidR="008D5E1E" w:rsidRPr="005C2EDA" w:rsidRDefault="008D5E1E" w:rsidP="008D5E1E">
      <w:pPr>
        <w:shd w:val="clear" w:color="auto" w:fill="EEEEEE"/>
        <w:spacing w:after="120" w:line="240" w:lineRule="auto"/>
        <w:jc w:val="both"/>
        <w:outlineLvl w:val="3"/>
        <w:rPr>
          <w:rFonts w:ascii="Arial" w:eastAsia="Times New Roman" w:hAnsi="Arial" w:cs="Arial"/>
          <w:lang w:eastAsia="fr-FR"/>
        </w:rPr>
      </w:pPr>
      <w:r w:rsidRPr="004E2D10">
        <w:rPr>
          <w:rFonts w:ascii="Arial" w:eastAsia="Times New Roman" w:hAnsi="Arial" w:cs="Arial"/>
          <w:lang w:eastAsia="fr-FR"/>
        </w:rPr>
        <w:t>Effectif total : 137 agents (2/3 enseignants, le tiers restant personnel administratif et technique).</w:t>
      </w:r>
    </w:p>
    <w:p w14:paraId="6A0D2BB7" w14:textId="77777777" w:rsidR="008D5E1E" w:rsidRPr="0032279A" w:rsidRDefault="008D5E1E" w:rsidP="009451DF">
      <w:pPr>
        <w:pStyle w:val="Titre1"/>
      </w:pPr>
      <w:r w:rsidRPr="0032279A">
        <w:t>Description du poste</w:t>
      </w:r>
    </w:p>
    <w:p w14:paraId="7E99AA48" w14:textId="77777777" w:rsidR="008D5E1E" w:rsidRPr="0032279A" w:rsidRDefault="008D5E1E" w:rsidP="008D5E1E">
      <w:pPr>
        <w:spacing w:after="0" w:line="240" w:lineRule="auto"/>
        <w:jc w:val="both"/>
        <w:rPr>
          <w:rFonts w:ascii="Arial" w:hAnsi="Arial" w:cs="Arial"/>
        </w:rPr>
      </w:pPr>
      <w:r w:rsidRPr="0032279A">
        <w:rPr>
          <w:rFonts w:ascii="Arial" w:hAnsi="Arial" w:cs="Arial"/>
        </w:rPr>
        <w:t xml:space="preserve">Sous l’autorité </w:t>
      </w:r>
      <w:r>
        <w:rPr>
          <w:rFonts w:ascii="Arial" w:hAnsi="Arial" w:cs="Arial"/>
        </w:rPr>
        <w:t>du directeur et du secrétaire général/DGS</w:t>
      </w:r>
      <w:r w:rsidRPr="0032279A">
        <w:rPr>
          <w:rFonts w:ascii="Arial" w:hAnsi="Arial" w:cs="Arial"/>
        </w:rPr>
        <w:t xml:space="preserve">, </w:t>
      </w:r>
      <w:r>
        <w:rPr>
          <w:rFonts w:ascii="Arial" w:hAnsi="Arial" w:cs="Arial"/>
        </w:rPr>
        <w:t>la personne recrutée sera</w:t>
      </w:r>
      <w:r w:rsidRPr="0032279A">
        <w:rPr>
          <w:rFonts w:ascii="Arial" w:hAnsi="Arial" w:cs="Arial"/>
        </w:rPr>
        <w:t xml:space="preserve"> chargé</w:t>
      </w:r>
      <w:r>
        <w:rPr>
          <w:rFonts w:ascii="Arial" w:hAnsi="Arial" w:cs="Arial"/>
        </w:rPr>
        <w:t>e</w:t>
      </w:r>
      <w:r w:rsidRPr="0032279A">
        <w:rPr>
          <w:rFonts w:ascii="Arial" w:hAnsi="Arial" w:cs="Arial"/>
        </w:rPr>
        <w:t xml:space="preserve"> de mettre en œuvre les outils du contrôle de gestion afin d’optimiser la gestion de l’établissement dans un objectif de performance.</w:t>
      </w:r>
    </w:p>
    <w:p w14:paraId="682689BC" w14:textId="132604D7" w:rsidR="008D5E1E" w:rsidRDefault="008D5E1E" w:rsidP="008D5E1E">
      <w:pPr>
        <w:spacing w:after="0" w:line="240" w:lineRule="auto"/>
        <w:jc w:val="both"/>
        <w:rPr>
          <w:rFonts w:ascii="Arial" w:hAnsi="Arial" w:cs="Arial"/>
        </w:rPr>
      </w:pPr>
      <w:r w:rsidRPr="0032279A">
        <w:rPr>
          <w:rFonts w:ascii="Arial" w:hAnsi="Arial" w:cs="Arial"/>
        </w:rPr>
        <w:t>Plus particulièrement</w:t>
      </w:r>
      <w:r>
        <w:rPr>
          <w:rFonts w:ascii="Arial" w:hAnsi="Arial" w:cs="Arial"/>
        </w:rPr>
        <w:t>,</w:t>
      </w:r>
      <w:r w:rsidRPr="0032279A">
        <w:rPr>
          <w:rFonts w:ascii="Arial" w:hAnsi="Arial" w:cs="Arial"/>
        </w:rPr>
        <w:t xml:space="preserve"> dans </w:t>
      </w:r>
      <w:r>
        <w:rPr>
          <w:rFonts w:ascii="Arial" w:hAnsi="Arial" w:cs="Arial"/>
        </w:rPr>
        <w:t>la perspective</w:t>
      </w:r>
      <w:r w:rsidRPr="0032279A">
        <w:rPr>
          <w:rFonts w:ascii="Arial" w:hAnsi="Arial" w:cs="Arial"/>
        </w:rPr>
        <w:t xml:space="preserve"> de l’exploitation de la comptabilité analytique d’un EPA (</w:t>
      </w:r>
      <w:proofErr w:type="gramStart"/>
      <w:r w:rsidRPr="0032279A">
        <w:rPr>
          <w:rFonts w:ascii="Arial" w:hAnsi="Arial" w:cs="Arial"/>
        </w:rPr>
        <w:t>établissement</w:t>
      </w:r>
      <w:proofErr w:type="gramEnd"/>
      <w:r w:rsidRPr="0032279A">
        <w:rPr>
          <w:rFonts w:ascii="Arial" w:hAnsi="Arial" w:cs="Arial"/>
        </w:rPr>
        <w:t xml:space="preserve"> public administratif sous double tutelle éducation nationale et enseignement supérieur), l</w:t>
      </w:r>
      <w:r>
        <w:rPr>
          <w:rFonts w:ascii="Arial" w:hAnsi="Arial" w:cs="Arial"/>
        </w:rPr>
        <w:t>a personne recrutée devra</w:t>
      </w:r>
      <w:r w:rsidRPr="0032279A">
        <w:rPr>
          <w:rFonts w:ascii="Arial" w:hAnsi="Arial" w:cs="Arial"/>
        </w:rPr>
        <w:t xml:space="preserve"> </w:t>
      </w:r>
      <w:r w:rsidR="004E2D10">
        <w:rPr>
          <w:rFonts w:ascii="Arial" w:hAnsi="Arial" w:cs="Arial"/>
        </w:rPr>
        <w:t>proposer et construire</w:t>
      </w:r>
      <w:r w:rsidR="004E2D10" w:rsidRPr="0032279A">
        <w:rPr>
          <w:rFonts w:ascii="Arial" w:hAnsi="Arial" w:cs="Arial"/>
        </w:rPr>
        <w:t xml:space="preserve"> </w:t>
      </w:r>
      <w:r w:rsidRPr="0032279A">
        <w:rPr>
          <w:rFonts w:ascii="Arial" w:hAnsi="Arial" w:cs="Arial"/>
        </w:rPr>
        <w:t>des outils d’analyse et de pilotage de l’établissement : indicateurs, tableau</w:t>
      </w:r>
      <w:r>
        <w:rPr>
          <w:rFonts w:ascii="Arial" w:hAnsi="Arial" w:cs="Arial"/>
        </w:rPr>
        <w:t>x</w:t>
      </w:r>
      <w:r w:rsidRPr="0032279A">
        <w:rPr>
          <w:rFonts w:ascii="Arial" w:hAnsi="Arial" w:cs="Arial"/>
        </w:rPr>
        <w:t xml:space="preserve"> de bord…</w:t>
      </w:r>
    </w:p>
    <w:p w14:paraId="297EDB9F" w14:textId="77777777" w:rsidR="008D5E1E" w:rsidRDefault="008D5E1E" w:rsidP="008D5E1E">
      <w:pPr>
        <w:spacing w:after="0" w:line="240" w:lineRule="auto"/>
        <w:jc w:val="both"/>
        <w:rPr>
          <w:rFonts w:ascii="Arial" w:hAnsi="Arial" w:cs="Arial"/>
        </w:rPr>
      </w:pPr>
      <w:r>
        <w:rPr>
          <w:rFonts w:ascii="Arial" w:hAnsi="Arial" w:cs="Arial"/>
        </w:rPr>
        <w:t>A partir</w:t>
      </w:r>
      <w:r w:rsidRPr="0032279A">
        <w:rPr>
          <w:rFonts w:ascii="Arial" w:hAnsi="Arial" w:cs="Arial"/>
        </w:rPr>
        <w:t xml:space="preserve"> des données qualitatives et quantitatives</w:t>
      </w:r>
      <w:r>
        <w:rPr>
          <w:rFonts w:ascii="Arial" w:hAnsi="Arial" w:cs="Arial"/>
        </w:rPr>
        <w:t xml:space="preserve"> qu’elle aura collectées et analysées</w:t>
      </w:r>
      <w:r w:rsidRPr="0032279A">
        <w:rPr>
          <w:rFonts w:ascii="Arial" w:hAnsi="Arial" w:cs="Arial"/>
        </w:rPr>
        <w:t xml:space="preserve">, </w:t>
      </w:r>
      <w:r>
        <w:rPr>
          <w:rFonts w:ascii="Arial" w:hAnsi="Arial" w:cs="Arial"/>
        </w:rPr>
        <w:t xml:space="preserve">il lui appartiendra </w:t>
      </w:r>
      <w:r w:rsidRPr="0032279A">
        <w:rPr>
          <w:rFonts w:ascii="Arial" w:hAnsi="Arial" w:cs="Arial"/>
        </w:rPr>
        <w:t xml:space="preserve">d’en contrôler la fiabilité, d’identifier et analyser les causes et les effets des écarts entre les objectifs et les réalisations et </w:t>
      </w:r>
      <w:r>
        <w:rPr>
          <w:rFonts w:ascii="Arial" w:hAnsi="Arial" w:cs="Arial"/>
        </w:rPr>
        <w:t xml:space="preserve">de </w:t>
      </w:r>
      <w:r w:rsidRPr="0032279A">
        <w:rPr>
          <w:rFonts w:ascii="Arial" w:hAnsi="Arial" w:cs="Arial"/>
        </w:rPr>
        <w:t>proposer à la direction des actions ou des solutions correctives à mettre</w:t>
      </w:r>
      <w:r>
        <w:rPr>
          <w:rFonts w:ascii="Arial" w:hAnsi="Arial" w:cs="Arial"/>
        </w:rPr>
        <w:t xml:space="preserve"> en</w:t>
      </w:r>
      <w:r w:rsidRPr="0032279A">
        <w:rPr>
          <w:rFonts w:ascii="Arial" w:hAnsi="Arial" w:cs="Arial"/>
        </w:rPr>
        <w:t xml:space="preserve"> œuvre.</w:t>
      </w:r>
    </w:p>
    <w:p w14:paraId="02BC32F0" w14:textId="77777777" w:rsidR="008D5E1E" w:rsidRDefault="008D5E1E" w:rsidP="008D5E1E">
      <w:pPr>
        <w:spacing w:after="0" w:line="240" w:lineRule="auto"/>
        <w:jc w:val="both"/>
        <w:rPr>
          <w:rFonts w:ascii="Arial" w:hAnsi="Arial" w:cs="Arial"/>
        </w:rPr>
      </w:pPr>
      <w:r>
        <w:rPr>
          <w:rFonts w:ascii="Arial" w:hAnsi="Arial" w:cs="Arial"/>
        </w:rPr>
        <w:t>La personne recrutée apportera sa contribution aux évaluations internes et externes.</w:t>
      </w:r>
    </w:p>
    <w:p w14:paraId="08FAE24E" w14:textId="77777777" w:rsidR="008D5E1E" w:rsidRDefault="008D5E1E" w:rsidP="008D5E1E">
      <w:pPr>
        <w:spacing w:after="0" w:line="240" w:lineRule="auto"/>
        <w:jc w:val="both"/>
        <w:rPr>
          <w:rFonts w:ascii="Arial" w:hAnsi="Arial" w:cs="Arial"/>
        </w:rPr>
      </w:pPr>
      <w:r>
        <w:rPr>
          <w:rFonts w:ascii="Arial" w:hAnsi="Arial" w:cs="Arial"/>
        </w:rPr>
        <w:t>Elle sera associée à la réflexion prospective sur l’évolution de l’établissement.</w:t>
      </w:r>
    </w:p>
    <w:p w14:paraId="20AD13AE" w14:textId="5CBB5DA7" w:rsidR="00E105B4" w:rsidRDefault="009D7D26" w:rsidP="008D5E1E">
      <w:pPr>
        <w:spacing w:after="0" w:line="240" w:lineRule="auto"/>
        <w:jc w:val="both"/>
        <w:rPr>
          <w:rFonts w:ascii="Arial" w:hAnsi="Arial" w:cs="Arial"/>
        </w:rPr>
      </w:pPr>
      <w:r>
        <w:rPr>
          <w:rFonts w:ascii="Arial" w:hAnsi="Arial" w:cs="Arial"/>
        </w:rPr>
        <w:t>Elle participera à la remontée des enquêtes ministérielles entrant dans son champ d’activité</w:t>
      </w:r>
    </w:p>
    <w:p w14:paraId="1B04AD8E" w14:textId="141B8EE4" w:rsidR="009451DF" w:rsidRDefault="009451DF" w:rsidP="008D5E1E">
      <w:pPr>
        <w:spacing w:after="0" w:line="240" w:lineRule="auto"/>
        <w:jc w:val="both"/>
        <w:rPr>
          <w:rFonts w:ascii="Arial" w:hAnsi="Arial" w:cs="Arial"/>
        </w:rPr>
      </w:pPr>
      <w:r>
        <w:rPr>
          <w:rFonts w:ascii="Arial" w:hAnsi="Arial" w:cs="Arial"/>
        </w:rPr>
        <w:t>Bases de données : suite COCKTAIL, applications spécialisées (KONOSYS)</w:t>
      </w:r>
    </w:p>
    <w:p w14:paraId="5BEC953E" w14:textId="77777777" w:rsidR="009D7D26" w:rsidRDefault="009D7D26" w:rsidP="008D5E1E">
      <w:pPr>
        <w:spacing w:after="0" w:line="240" w:lineRule="auto"/>
        <w:jc w:val="both"/>
        <w:rPr>
          <w:rFonts w:ascii="Arial" w:hAnsi="Arial" w:cs="Arial"/>
        </w:rPr>
      </w:pPr>
    </w:p>
    <w:p w14:paraId="2A078C2F" w14:textId="5D0B4D61" w:rsidR="008D5E1E" w:rsidRDefault="008D5E1E" w:rsidP="009451DF">
      <w:pPr>
        <w:pStyle w:val="Titre1"/>
        <w:rPr>
          <w:rFonts w:eastAsia="Calibri" w:cstheme="minorHAnsi"/>
          <w:sz w:val="21"/>
          <w:szCs w:val="21"/>
        </w:rPr>
      </w:pPr>
      <w:r w:rsidRPr="00C70662">
        <w:t>Compétences requises pour tenir le poste</w:t>
      </w:r>
      <w:r>
        <w:t> </w:t>
      </w:r>
    </w:p>
    <w:p w14:paraId="31187CA0" w14:textId="0038FD81" w:rsidR="008D5E1E" w:rsidRDefault="008D5E1E" w:rsidP="008D5E1E">
      <w:pPr>
        <w:spacing w:after="0" w:line="240" w:lineRule="auto"/>
        <w:jc w:val="both"/>
        <w:rPr>
          <w:rFonts w:ascii="Arial" w:hAnsi="Arial" w:cs="Arial"/>
          <w:bCs/>
        </w:rPr>
      </w:pPr>
      <w:r w:rsidRPr="0032279A">
        <w:rPr>
          <w:rFonts w:ascii="Arial" w:hAnsi="Arial" w:cs="Arial"/>
          <w:bCs/>
        </w:rPr>
        <w:t xml:space="preserve">Maîtrise des principes de la comptabilité publique </w:t>
      </w:r>
      <w:r w:rsidR="009D7D26">
        <w:rPr>
          <w:rFonts w:ascii="Arial" w:hAnsi="Arial" w:cs="Arial"/>
          <w:bCs/>
        </w:rPr>
        <w:t xml:space="preserve">(GBCP) </w:t>
      </w:r>
      <w:r w:rsidRPr="0032279A">
        <w:rPr>
          <w:rFonts w:ascii="Arial" w:hAnsi="Arial" w:cs="Arial"/>
          <w:bCs/>
        </w:rPr>
        <w:t>et analytique</w:t>
      </w:r>
    </w:p>
    <w:p w14:paraId="1371DB2C" w14:textId="40E814E5" w:rsidR="008D5E1E" w:rsidRDefault="008D5E1E" w:rsidP="008D5E1E">
      <w:pPr>
        <w:spacing w:after="0" w:line="240" w:lineRule="auto"/>
        <w:jc w:val="both"/>
        <w:rPr>
          <w:rFonts w:ascii="Arial" w:hAnsi="Arial" w:cs="Arial"/>
          <w:bCs/>
        </w:rPr>
      </w:pPr>
      <w:r>
        <w:rPr>
          <w:rFonts w:ascii="Arial" w:hAnsi="Arial" w:cs="Arial"/>
          <w:bCs/>
        </w:rPr>
        <w:t>Connaissance des finances publiques et des méthodes d’allocations budgétaires</w:t>
      </w:r>
    </w:p>
    <w:p w14:paraId="364903AA" w14:textId="77777777" w:rsidR="009D7D26" w:rsidRPr="0032279A" w:rsidRDefault="009D7D26" w:rsidP="009D7D26">
      <w:pPr>
        <w:spacing w:after="0" w:line="240" w:lineRule="auto"/>
        <w:jc w:val="both"/>
        <w:rPr>
          <w:rFonts w:ascii="Arial" w:hAnsi="Arial" w:cs="Arial"/>
          <w:bCs/>
        </w:rPr>
      </w:pPr>
      <w:r w:rsidRPr="0032279A">
        <w:rPr>
          <w:rFonts w:ascii="Arial" w:hAnsi="Arial" w:cs="Arial"/>
          <w:bCs/>
        </w:rPr>
        <w:t xml:space="preserve">Connaissance de l’enseignement supérieur et </w:t>
      </w:r>
      <w:r>
        <w:rPr>
          <w:rFonts w:ascii="Arial" w:hAnsi="Arial" w:cs="Arial"/>
          <w:bCs/>
        </w:rPr>
        <w:t xml:space="preserve">de </w:t>
      </w:r>
      <w:r w:rsidRPr="0032279A">
        <w:rPr>
          <w:rFonts w:ascii="Arial" w:hAnsi="Arial" w:cs="Arial"/>
          <w:bCs/>
        </w:rPr>
        <w:t>ses enjeux</w:t>
      </w:r>
    </w:p>
    <w:p w14:paraId="2F03FD02" w14:textId="77777777" w:rsidR="009D7D26" w:rsidRDefault="009D7D26" w:rsidP="009D7D26">
      <w:pPr>
        <w:spacing w:after="0" w:line="240" w:lineRule="auto"/>
        <w:jc w:val="both"/>
        <w:rPr>
          <w:rFonts w:ascii="Arial" w:hAnsi="Arial" w:cs="Arial"/>
        </w:rPr>
      </w:pPr>
      <w:r>
        <w:rPr>
          <w:rFonts w:ascii="Arial" w:hAnsi="Arial" w:cs="Arial"/>
        </w:rPr>
        <w:t>A</w:t>
      </w:r>
      <w:r w:rsidRPr="0032279A">
        <w:rPr>
          <w:rFonts w:ascii="Arial" w:hAnsi="Arial" w:cs="Arial"/>
        </w:rPr>
        <w:t>cquérir rapidement une très bonne connaissance et compréhension des activités de l’établissement</w:t>
      </w:r>
    </w:p>
    <w:p w14:paraId="0B72BB0F" w14:textId="4A9A8AB1" w:rsidR="009D7D26" w:rsidRDefault="009D7D26" w:rsidP="008D5E1E">
      <w:pPr>
        <w:spacing w:after="0" w:line="240" w:lineRule="auto"/>
        <w:jc w:val="both"/>
        <w:rPr>
          <w:rFonts w:ascii="Arial" w:hAnsi="Arial" w:cs="Arial"/>
          <w:bCs/>
        </w:rPr>
      </w:pPr>
      <w:r>
        <w:rPr>
          <w:rFonts w:ascii="Arial" w:hAnsi="Arial" w:cs="Arial"/>
          <w:bCs/>
        </w:rPr>
        <w:t xml:space="preserve">Qualités recherchées : </w:t>
      </w:r>
    </w:p>
    <w:p w14:paraId="11F1E0AF" w14:textId="68BBE5FB" w:rsidR="008D5E1E" w:rsidRPr="0032279A" w:rsidRDefault="008D5E1E" w:rsidP="008D5E1E">
      <w:pPr>
        <w:spacing w:after="0" w:line="240" w:lineRule="auto"/>
        <w:jc w:val="both"/>
        <w:rPr>
          <w:rFonts w:ascii="Arial" w:hAnsi="Arial" w:cs="Arial"/>
          <w:bCs/>
        </w:rPr>
      </w:pPr>
      <w:r w:rsidRPr="0032279A">
        <w:rPr>
          <w:rFonts w:ascii="Arial" w:hAnsi="Arial" w:cs="Arial"/>
          <w:bCs/>
        </w:rPr>
        <w:t>Capacité d’analyse et de synthèse</w:t>
      </w:r>
    </w:p>
    <w:p w14:paraId="07E08673" w14:textId="77777777" w:rsidR="008D5E1E" w:rsidRPr="0032279A" w:rsidRDefault="008D5E1E" w:rsidP="008D5E1E">
      <w:pPr>
        <w:spacing w:after="0" w:line="240" w:lineRule="auto"/>
        <w:jc w:val="both"/>
        <w:rPr>
          <w:rFonts w:ascii="Arial" w:hAnsi="Arial" w:cs="Arial"/>
          <w:bCs/>
        </w:rPr>
      </w:pPr>
      <w:r w:rsidRPr="0032279A">
        <w:rPr>
          <w:rFonts w:ascii="Arial" w:hAnsi="Arial" w:cs="Arial"/>
          <w:bCs/>
        </w:rPr>
        <w:t>Rigueur, sens de l’organisation, disponibilité</w:t>
      </w:r>
    </w:p>
    <w:p w14:paraId="4B92B0BC" w14:textId="77777777" w:rsidR="008D5E1E" w:rsidRDefault="008D5E1E" w:rsidP="008D5E1E">
      <w:pPr>
        <w:spacing w:after="0" w:line="240" w:lineRule="auto"/>
        <w:jc w:val="both"/>
        <w:rPr>
          <w:rFonts w:ascii="Arial" w:hAnsi="Arial" w:cs="Arial"/>
          <w:bCs/>
        </w:rPr>
      </w:pPr>
      <w:r w:rsidRPr="0032279A">
        <w:rPr>
          <w:rFonts w:ascii="Arial" w:hAnsi="Arial" w:cs="Arial"/>
          <w:bCs/>
        </w:rPr>
        <w:t>Sens relationnel et capacité d’écoute</w:t>
      </w:r>
    </w:p>
    <w:p w14:paraId="4BCC4B35" w14:textId="676CC062" w:rsidR="009D7D26" w:rsidRDefault="009D7D26" w:rsidP="008D5E1E">
      <w:pPr>
        <w:spacing w:after="0" w:line="240" w:lineRule="auto"/>
        <w:jc w:val="both"/>
        <w:rPr>
          <w:rFonts w:ascii="Arial" w:hAnsi="Arial" w:cs="Arial"/>
        </w:rPr>
      </w:pPr>
      <w:r>
        <w:rPr>
          <w:rFonts w:ascii="Arial" w:hAnsi="Arial" w:cs="Arial"/>
        </w:rPr>
        <w:t xml:space="preserve">Aptitude au travail transversal / collaboration </w:t>
      </w:r>
      <w:proofErr w:type="spellStart"/>
      <w:r>
        <w:rPr>
          <w:rFonts w:ascii="Arial" w:hAnsi="Arial" w:cs="Arial"/>
        </w:rPr>
        <w:t>inter-services</w:t>
      </w:r>
      <w:proofErr w:type="spellEnd"/>
    </w:p>
    <w:p w14:paraId="1E983A44" w14:textId="2F5AB424" w:rsidR="009D7D26" w:rsidRDefault="009D7D26" w:rsidP="008D5E1E">
      <w:pPr>
        <w:spacing w:after="0" w:line="240" w:lineRule="auto"/>
        <w:jc w:val="both"/>
        <w:rPr>
          <w:rFonts w:ascii="Arial" w:hAnsi="Arial" w:cs="Arial"/>
        </w:rPr>
      </w:pPr>
      <w:r>
        <w:rPr>
          <w:rFonts w:ascii="Arial" w:hAnsi="Arial" w:cs="Arial"/>
        </w:rPr>
        <w:t>Loyauté et capacité à rendre compte</w:t>
      </w:r>
    </w:p>
    <w:p w14:paraId="5592F6A9" w14:textId="724B51C1" w:rsidR="008D5E1E" w:rsidRDefault="008D5E1E" w:rsidP="008D5E1E">
      <w:pPr>
        <w:spacing w:after="0" w:line="240" w:lineRule="auto"/>
        <w:jc w:val="both"/>
        <w:rPr>
          <w:rFonts w:ascii="Arial" w:hAnsi="Arial" w:cs="Arial"/>
        </w:rPr>
      </w:pPr>
    </w:p>
    <w:p w14:paraId="70A10D50" w14:textId="77777777" w:rsidR="008D5E1E" w:rsidRPr="00E5156A" w:rsidRDefault="008D5E1E" w:rsidP="00E5156A">
      <w:pPr>
        <w:spacing w:after="80" w:line="276" w:lineRule="auto"/>
        <w:rPr>
          <w:rFonts w:eastAsia="Calibri" w:cstheme="minorHAnsi"/>
          <w:sz w:val="21"/>
          <w:szCs w:val="21"/>
        </w:rPr>
      </w:pPr>
    </w:p>
    <w:sectPr w:rsidR="008D5E1E" w:rsidRPr="00E5156A" w:rsidSect="003F5931">
      <w:headerReference w:type="default" r:id="rId8"/>
      <w:footerReference w:type="default" r:id="rId9"/>
      <w:headerReference w:type="first" r:id="rId10"/>
      <w:footerReference w:type="first" r:id="rId11"/>
      <w:pgSz w:w="11906" w:h="16838"/>
      <w:pgMar w:top="454" w:right="1020" w:bottom="283" w:left="1020"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F319F" w14:textId="77777777" w:rsidR="00404068" w:rsidRDefault="00404068">
      <w:pPr>
        <w:spacing w:after="0" w:line="240" w:lineRule="auto"/>
      </w:pPr>
      <w:r>
        <w:separator/>
      </w:r>
    </w:p>
  </w:endnote>
  <w:endnote w:type="continuationSeparator" w:id="0">
    <w:p w14:paraId="00A2BF62" w14:textId="77777777" w:rsidR="00404068" w:rsidRDefault="0040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Roboto-Bold">
    <w:altName w:val="Times New Roman"/>
    <w:charset w:val="00"/>
    <w:family w:val="auto"/>
    <w:pitch w:val="variable"/>
    <w:sig w:usb0="00000001" w:usb1="5000205B" w:usb2="00000020" w:usb3="00000000" w:csb0="0000019F" w:csb1="00000000"/>
  </w:font>
  <w:font w:name="Robo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046D" w14:textId="77777777" w:rsidR="007B4792" w:rsidRDefault="007B4792"/>
  <w:tbl>
    <w:tblPr>
      <w:tblW w:w="9990" w:type="dxa"/>
      <w:tblLayout w:type="fixed"/>
      <w:tblLook w:val="04A0" w:firstRow="1" w:lastRow="0" w:firstColumn="1" w:lastColumn="0" w:noHBand="0" w:noVBand="1"/>
    </w:tblPr>
    <w:tblGrid>
      <w:gridCol w:w="2595"/>
      <w:gridCol w:w="7395"/>
    </w:tblGrid>
    <w:tr w:rsidR="4EE935B8" w14:paraId="2EF0937C" w14:textId="77777777" w:rsidTr="005B182F">
      <w:tc>
        <w:tcPr>
          <w:tcW w:w="2595" w:type="dxa"/>
          <w:vAlign w:val="bottom"/>
        </w:tcPr>
        <w:p w14:paraId="4CA0E90D" w14:textId="106B0028" w:rsidR="4EE935B8" w:rsidRPr="00FE6235" w:rsidRDefault="00FE6235" w:rsidP="003F5931">
          <w:pPr>
            <w:spacing w:after="60" w:line="200" w:lineRule="exact"/>
            <w:rPr>
              <w:rFonts w:ascii="Roboto" w:eastAsia="Roboto-Bold" w:hAnsi="Roboto" w:cs="Roboto-Bold"/>
              <w:b/>
              <w:bCs/>
              <w:color w:val="615B76"/>
              <w:sz w:val="19"/>
              <w:szCs w:val="19"/>
            </w:rPr>
          </w:pPr>
          <w:r>
            <w:rPr>
              <w:rFonts w:ascii="Roboto" w:eastAsia="Roboto-Bold" w:hAnsi="Roboto" w:cs="Roboto-Bold"/>
              <w:b/>
              <w:bCs/>
              <w:color w:val="615B76"/>
              <w:sz w:val="19"/>
              <w:szCs w:val="19"/>
            </w:rPr>
            <w:t>INS</w:t>
          </w:r>
          <w:r w:rsidR="4EE935B8" w:rsidRPr="00FE6235">
            <w:rPr>
              <w:rFonts w:ascii="Roboto" w:eastAsia="Roboto-Bold" w:hAnsi="Roboto" w:cs="Roboto-Bold"/>
              <w:b/>
              <w:bCs/>
              <w:color w:val="615B76"/>
              <w:sz w:val="19"/>
              <w:szCs w:val="19"/>
            </w:rPr>
            <w:t>HEA</w:t>
          </w:r>
        </w:p>
        <w:p w14:paraId="50610915" w14:textId="4186CAA1" w:rsidR="4EE935B8" w:rsidRPr="00FE6235" w:rsidRDefault="4EE935B8" w:rsidP="003F5931">
          <w:pPr>
            <w:spacing w:after="60" w:line="200" w:lineRule="exact"/>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 xml:space="preserve">58-60, avenue des Landes </w:t>
          </w:r>
        </w:p>
        <w:p w14:paraId="7295737A" w14:textId="3C35F55E" w:rsidR="4EE935B8" w:rsidRPr="00FE6235" w:rsidRDefault="4EE935B8" w:rsidP="003F5931">
          <w:pPr>
            <w:spacing w:after="60" w:line="200" w:lineRule="exact"/>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92150 Suresnes - FRANCE</w:t>
          </w:r>
        </w:p>
        <w:p w14:paraId="1DB7C6F3" w14:textId="5DB51A6C" w:rsidR="4EE935B8" w:rsidRPr="00FE6235" w:rsidRDefault="4EE935B8" w:rsidP="003F5931">
          <w:pPr>
            <w:spacing w:after="60" w:line="200" w:lineRule="exact"/>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Tél. +33 (0)1 41 44 31 00</w:t>
          </w:r>
        </w:p>
        <w:p w14:paraId="09701E8C" w14:textId="1F91D14D" w:rsidR="4EE935B8" w:rsidRPr="00FE6235" w:rsidRDefault="4EE935B8" w:rsidP="003F5931">
          <w:pPr>
            <w:spacing w:after="60" w:line="200" w:lineRule="exact"/>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Fax : +33 (0)1 45 06 39 93</w:t>
          </w:r>
        </w:p>
        <w:p w14:paraId="42C2F3C1" w14:textId="71AA1D55" w:rsidR="4EE935B8" w:rsidRPr="00FE6235" w:rsidRDefault="007B7F3D" w:rsidP="003F5931">
          <w:pPr>
            <w:spacing w:after="60" w:line="200" w:lineRule="exact"/>
            <w:rPr>
              <w:sz w:val="17"/>
              <w:szCs w:val="17"/>
            </w:rPr>
          </w:pPr>
          <w:hyperlink r:id="rId1">
            <w:r w:rsidR="4EE935B8" w:rsidRPr="00FE6235">
              <w:rPr>
                <w:rStyle w:val="Lienhypertexte"/>
                <w:rFonts w:ascii="Roboto" w:eastAsia="Roboto-Bold" w:hAnsi="Roboto" w:cs="Roboto-Bold"/>
                <w:b/>
                <w:bCs/>
                <w:color w:val="615B76"/>
                <w:sz w:val="17"/>
                <w:szCs w:val="17"/>
              </w:rPr>
              <w:t>www.inshea.fr</w:t>
            </w:r>
          </w:hyperlink>
          <w:r w:rsidR="4EE935B8" w:rsidRPr="00FE6235">
            <w:rPr>
              <w:rFonts w:ascii="Times New Roman" w:eastAsia="Times New Roman" w:hAnsi="Times New Roman" w:cs="Times New Roman"/>
              <w:color w:val="615B76"/>
              <w:sz w:val="17"/>
              <w:szCs w:val="17"/>
            </w:rPr>
            <w:t xml:space="preserve"> </w:t>
          </w:r>
        </w:p>
      </w:tc>
      <w:tc>
        <w:tcPr>
          <w:tcW w:w="7395" w:type="dxa"/>
          <w:vAlign w:val="bottom"/>
        </w:tcPr>
        <w:p w14:paraId="67FA61F1" w14:textId="78AE6B26" w:rsidR="4EE935B8" w:rsidRDefault="001A15DC" w:rsidP="005B182F">
          <w:pPr>
            <w:pStyle w:val="En-tte"/>
            <w:jc w:val="right"/>
          </w:pPr>
          <w:r>
            <w:rPr>
              <w:noProof/>
              <w:lang w:eastAsia="fr-FR"/>
            </w:rPr>
            <w:drawing>
              <wp:inline distT="0" distB="0" distL="0" distR="0" wp14:anchorId="56519367" wp14:editId="15AD2717">
                <wp:extent cx="3554243" cy="545093"/>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n-upl.jpg"/>
                        <pic:cNvPicPr/>
                      </pic:nvPicPr>
                      <pic:blipFill>
                        <a:blip r:embed="rId2">
                          <a:extLst>
                            <a:ext uri="{28A0092B-C50C-407E-A947-70E740481C1C}">
                              <a14:useLocalDpi xmlns:a14="http://schemas.microsoft.com/office/drawing/2010/main" val="0"/>
                            </a:ext>
                          </a:extLst>
                        </a:blip>
                        <a:stretch>
                          <a:fillRect/>
                        </a:stretch>
                      </pic:blipFill>
                      <pic:spPr>
                        <a:xfrm>
                          <a:off x="0" y="0"/>
                          <a:ext cx="3575092" cy="548291"/>
                        </a:xfrm>
                        <a:prstGeom prst="rect">
                          <a:avLst/>
                        </a:prstGeom>
                      </pic:spPr>
                    </pic:pic>
                  </a:graphicData>
                </a:graphic>
              </wp:inline>
            </w:drawing>
          </w:r>
        </w:p>
      </w:tc>
    </w:tr>
  </w:tbl>
  <w:p w14:paraId="43C95943" w14:textId="57BDAC59" w:rsidR="4EE935B8" w:rsidRDefault="4EE935B8" w:rsidP="4EE935B8">
    <w:pPr>
      <w:pStyle w:val="Pieddepage"/>
    </w:pPr>
    <w:r>
      <w:rPr>
        <w:noProof/>
        <w:lang w:eastAsia="fr-FR"/>
      </w:rPr>
      <w:drawing>
        <wp:inline distT="0" distB="0" distL="0" distR="0" wp14:anchorId="49AC42B1" wp14:editId="11469226">
          <wp:extent cx="6354302" cy="70232"/>
          <wp:effectExtent l="0" t="0" r="0" b="6350"/>
          <wp:docPr id="10104177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7102809" cy="78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Layout w:type="fixed"/>
      <w:tblLook w:val="04A0" w:firstRow="1" w:lastRow="0" w:firstColumn="1" w:lastColumn="0" w:noHBand="0" w:noVBand="1"/>
    </w:tblPr>
    <w:tblGrid>
      <w:gridCol w:w="2595"/>
      <w:gridCol w:w="7395"/>
    </w:tblGrid>
    <w:tr w:rsidR="003F5931" w14:paraId="6F13DA72" w14:textId="77777777" w:rsidTr="002A790E">
      <w:tc>
        <w:tcPr>
          <w:tcW w:w="2595" w:type="dxa"/>
          <w:vAlign w:val="bottom"/>
        </w:tcPr>
        <w:p w14:paraId="6EAB60DE" w14:textId="77777777" w:rsidR="003F5931" w:rsidRPr="00FE6235" w:rsidRDefault="003F5931" w:rsidP="006B2E49">
          <w:pPr>
            <w:spacing w:after="60" w:line="200" w:lineRule="exact"/>
            <w:ind w:left="708" w:hanging="708"/>
            <w:rPr>
              <w:rFonts w:ascii="Roboto" w:eastAsia="Roboto-Bold" w:hAnsi="Roboto" w:cs="Roboto-Bold"/>
              <w:b/>
              <w:bCs/>
              <w:color w:val="615B76"/>
              <w:sz w:val="19"/>
              <w:szCs w:val="19"/>
            </w:rPr>
          </w:pPr>
          <w:r>
            <w:rPr>
              <w:rFonts w:ascii="Roboto" w:eastAsia="Roboto-Bold" w:hAnsi="Roboto" w:cs="Roboto-Bold"/>
              <w:b/>
              <w:bCs/>
              <w:color w:val="615B76"/>
              <w:sz w:val="19"/>
              <w:szCs w:val="19"/>
            </w:rPr>
            <w:t>INS</w:t>
          </w:r>
          <w:r w:rsidRPr="00FE6235">
            <w:rPr>
              <w:rFonts w:ascii="Roboto" w:eastAsia="Roboto-Bold" w:hAnsi="Roboto" w:cs="Roboto-Bold"/>
              <w:b/>
              <w:bCs/>
              <w:color w:val="615B76"/>
              <w:sz w:val="19"/>
              <w:szCs w:val="19"/>
            </w:rPr>
            <w:t>HEA</w:t>
          </w:r>
        </w:p>
        <w:p w14:paraId="3FB01438" w14:textId="77777777" w:rsidR="003F5931" w:rsidRPr="00FE6235" w:rsidRDefault="003F5931" w:rsidP="006B2E49">
          <w:pPr>
            <w:spacing w:after="60" w:line="200" w:lineRule="exact"/>
            <w:ind w:left="708" w:hanging="708"/>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 xml:space="preserve">58-60, avenue des Landes </w:t>
          </w:r>
        </w:p>
        <w:p w14:paraId="61046DA7" w14:textId="77777777" w:rsidR="003F5931" w:rsidRPr="00FE6235" w:rsidRDefault="003F5931" w:rsidP="006B2E49">
          <w:pPr>
            <w:spacing w:after="60" w:line="200" w:lineRule="exact"/>
            <w:ind w:left="708" w:hanging="708"/>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92150 Suresnes - FRANCE</w:t>
          </w:r>
        </w:p>
        <w:p w14:paraId="01EF7A2F" w14:textId="77777777" w:rsidR="003F5931" w:rsidRPr="00FE6235" w:rsidRDefault="003F5931" w:rsidP="006B2E49">
          <w:pPr>
            <w:spacing w:after="60" w:line="200" w:lineRule="exact"/>
            <w:ind w:left="708" w:hanging="708"/>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Tél. +33 (0)1 41 44 31 00</w:t>
          </w:r>
        </w:p>
        <w:p w14:paraId="5B2F20BC" w14:textId="77777777" w:rsidR="003F5931" w:rsidRPr="00FE6235" w:rsidRDefault="003F5931" w:rsidP="006B2E49">
          <w:pPr>
            <w:spacing w:after="60" w:line="200" w:lineRule="exact"/>
            <w:ind w:left="708" w:hanging="708"/>
            <w:rPr>
              <w:rFonts w:ascii="Roboto" w:eastAsia="Roboto-Regular" w:hAnsi="Roboto" w:cs="Roboto-Regular"/>
              <w:color w:val="615B76"/>
              <w:sz w:val="17"/>
              <w:szCs w:val="17"/>
            </w:rPr>
          </w:pPr>
          <w:r w:rsidRPr="00FE6235">
            <w:rPr>
              <w:rFonts w:ascii="Roboto" w:eastAsia="Roboto-Regular" w:hAnsi="Roboto" w:cs="Roboto-Regular"/>
              <w:color w:val="615B76"/>
              <w:sz w:val="17"/>
              <w:szCs w:val="17"/>
            </w:rPr>
            <w:t>Fax : +33 (0)1 45 06 39 93</w:t>
          </w:r>
        </w:p>
        <w:p w14:paraId="3A07A6F7" w14:textId="77777777" w:rsidR="003F5931" w:rsidRPr="00FE6235" w:rsidRDefault="007B7F3D" w:rsidP="006B2E49">
          <w:pPr>
            <w:spacing w:after="60" w:line="200" w:lineRule="exact"/>
            <w:ind w:left="708" w:hanging="708"/>
            <w:rPr>
              <w:sz w:val="17"/>
              <w:szCs w:val="17"/>
            </w:rPr>
          </w:pPr>
          <w:hyperlink r:id="rId1">
            <w:r w:rsidR="003F5931" w:rsidRPr="00FE6235">
              <w:rPr>
                <w:rStyle w:val="Lienhypertexte"/>
                <w:rFonts w:ascii="Roboto" w:eastAsia="Roboto-Bold" w:hAnsi="Roboto" w:cs="Roboto-Bold"/>
                <w:b/>
                <w:bCs/>
                <w:color w:val="615B76"/>
                <w:sz w:val="17"/>
                <w:szCs w:val="17"/>
              </w:rPr>
              <w:t>www.inshea.fr</w:t>
            </w:r>
          </w:hyperlink>
          <w:r w:rsidR="003F5931" w:rsidRPr="00FE6235">
            <w:rPr>
              <w:rFonts w:ascii="Times New Roman" w:eastAsia="Times New Roman" w:hAnsi="Times New Roman" w:cs="Times New Roman"/>
              <w:color w:val="615B76"/>
              <w:sz w:val="17"/>
              <w:szCs w:val="17"/>
            </w:rPr>
            <w:t xml:space="preserve"> </w:t>
          </w:r>
        </w:p>
      </w:tc>
      <w:tc>
        <w:tcPr>
          <w:tcW w:w="7395" w:type="dxa"/>
          <w:vAlign w:val="bottom"/>
        </w:tcPr>
        <w:p w14:paraId="529D13F7" w14:textId="77777777" w:rsidR="003F5931" w:rsidRDefault="003F5931" w:rsidP="003F5931">
          <w:pPr>
            <w:pStyle w:val="En-tte"/>
            <w:jc w:val="right"/>
          </w:pPr>
          <w:r>
            <w:rPr>
              <w:noProof/>
              <w:lang w:eastAsia="fr-FR"/>
            </w:rPr>
            <w:drawing>
              <wp:inline distT="0" distB="0" distL="0" distR="0" wp14:anchorId="6FB875BA" wp14:editId="12895D67">
                <wp:extent cx="3554243" cy="545093"/>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n-upl.jpg"/>
                        <pic:cNvPicPr/>
                      </pic:nvPicPr>
                      <pic:blipFill>
                        <a:blip r:embed="rId2">
                          <a:extLst>
                            <a:ext uri="{28A0092B-C50C-407E-A947-70E740481C1C}">
                              <a14:useLocalDpi xmlns:a14="http://schemas.microsoft.com/office/drawing/2010/main" val="0"/>
                            </a:ext>
                          </a:extLst>
                        </a:blip>
                        <a:stretch>
                          <a:fillRect/>
                        </a:stretch>
                      </pic:blipFill>
                      <pic:spPr>
                        <a:xfrm>
                          <a:off x="0" y="0"/>
                          <a:ext cx="3575092" cy="548291"/>
                        </a:xfrm>
                        <a:prstGeom prst="rect">
                          <a:avLst/>
                        </a:prstGeom>
                      </pic:spPr>
                    </pic:pic>
                  </a:graphicData>
                </a:graphic>
              </wp:inline>
            </w:drawing>
          </w:r>
        </w:p>
      </w:tc>
    </w:tr>
  </w:tbl>
  <w:p w14:paraId="29A59BF1" w14:textId="59CB8A1F" w:rsidR="003F5931" w:rsidRDefault="003F5931">
    <w:pPr>
      <w:pStyle w:val="Pieddepage"/>
    </w:pPr>
    <w:r>
      <w:rPr>
        <w:noProof/>
        <w:lang w:eastAsia="fr-FR"/>
      </w:rPr>
      <w:drawing>
        <wp:inline distT="0" distB="0" distL="0" distR="0" wp14:anchorId="3AD10392" wp14:editId="7F82D8FE">
          <wp:extent cx="6354302" cy="70232"/>
          <wp:effectExtent l="0" t="0" r="0" b="635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7102809" cy="78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672E" w14:textId="77777777" w:rsidR="00404068" w:rsidRDefault="00404068">
      <w:pPr>
        <w:spacing w:after="0" w:line="240" w:lineRule="auto"/>
      </w:pPr>
      <w:r>
        <w:separator/>
      </w:r>
    </w:p>
  </w:footnote>
  <w:footnote w:type="continuationSeparator" w:id="0">
    <w:p w14:paraId="0F38563C" w14:textId="77777777" w:rsidR="00404068" w:rsidRDefault="00404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4C0B" w14:textId="77777777" w:rsidR="007B4792" w:rsidRDefault="007B4792" w:rsidP="4EE935B8">
    <w:pPr>
      <w:pStyle w:val="En-tte"/>
    </w:pPr>
  </w:p>
  <w:p w14:paraId="1174F613" w14:textId="77777777" w:rsidR="007B4792" w:rsidRDefault="007B4792" w:rsidP="4EE935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0" w:type="dxa"/>
      <w:tblLayout w:type="fixed"/>
      <w:tblLook w:val="04A0" w:firstRow="1" w:lastRow="0" w:firstColumn="1" w:lastColumn="0" w:noHBand="0" w:noVBand="1"/>
    </w:tblPr>
    <w:tblGrid>
      <w:gridCol w:w="2715"/>
      <w:gridCol w:w="7245"/>
    </w:tblGrid>
    <w:tr w:rsidR="003F5931" w14:paraId="4B25DE2A" w14:textId="77777777" w:rsidTr="002A790E">
      <w:trPr>
        <w:trHeight w:val="818"/>
      </w:trPr>
      <w:tc>
        <w:tcPr>
          <w:tcW w:w="2715" w:type="dxa"/>
          <w:vAlign w:val="center"/>
        </w:tcPr>
        <w:p w14:paraId="5FFD8CB0" w14:textId="77777777" w:rsidR="003F5931" w:rsidRDefault="003F5931" w:rsidP="003F5931">
          <w:pPr>
            <w:pStyle w:val="En-tte"/>
            <w:ind w:left="-115"/>
          </w:pPr>
          <w:r>
            <w:rPr>
              <w:noProof/>
              <w:lang w:eastAsia="fr-FR"/>
            </w:rPr>
            <w:drawing>
              <wp:inline distT="0" distB="0" distL="0" distR="0" wp14:anchorId="66F4129B" wp14:editId="3C7AC3E9">
                <wp:extent cx="1586865" cy="5619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nshea.jpg"/>
                        <pic:cNvPicPr/>
                      </pic:nvPicPr>
                      <pic:blipFill>
                        <a:blip r:embed="rId1">
                          <a:extLst>
                            <a:ext uri="{28A0092B-C50C-407E-A947-70E740481C1C}">
                              <a14:useLocalDpi xmlns:a14="http://schemas.microsoft.com/office/drawing/2010/main" val="0"/>
                            </a:ext>
                          </a:extLst>
                        </a:blip>
                        <a:stretch>
                          <a:fillRect/>
                        </a:stretch>
                      </pic:blipFill>
                      <pic:spPr>
                        <a:xfrm>
                          <a:off x="0" y="0"/>
                          <a:ext cx="1586865" cy="561975"/>
                        </a:xfrm>
                        <a:prstGeom prst="rect">
                          <a:avLst/>
                        </a:prstGeom>
                      </pic:spPr>
                    </pic:pic>
                  </a:graphicData>
                </a:graphic>
              </wp:inline>
            </w:drawing>
          </w:r>
        </w:p>
      </w:tc>
      <w:tc>
        <w:tcPr>
          <w:tcW w:w="7245" w:type="dxa"/>
          <w:vAlign w:val="center"/>
        </w:tcPr>
        <w:p w14:paraId="1D0B3865" w14:textId="77777777" w:rsidR="003F5931" w:rsidRDefault="003F5931" w:rsidP="003F5931">
          <w:pPr>
            <w:spacing w:before="100" w:beforeAutospacing="1" w:after="0" w:line="140" w:lineRule="exact"/>
            <w:rPr>
              <w:rFonts w:ascii="Roboto" w:eastAsia="Roboto-Bold" w:hAnsi="Roboto" w:cs="Roboto-Bold"/>
              <w:b/>
              <w:bCs/>
              <w:color w:val="445369"/>
            </w:rPr>
          </w:pPr>
        </w:p>
        <w:p w14:paraId="527F4937" w14:textId="77777777" w:rsidR="003F5931" w:rsidRPr="00FE6235" w:rsidRDefault="003F5931" w:rsidP="003F5931">
          <w:pPr>
            <w:spacing w:after="0" w:line="240" w:lineRule="auto"/>
            <w:rPr>
              <w:rFonts w:ascii="Roboto" w:eastAsia="Roboto-Bold" w:hAnsi="Roboto" w:cs="Roboto-Bold"/>
              <w:b/>
              <w:bCs/>
              <w:color w:val="445369"/>
            </w:rPr>
          </w:pPr>
          <w:r w:rsidRPr="00FE6235">
            <w:rPr>
              <w:rFonts w:ascii="Roboto" w:eastAsia="Roboto-Bold" w:hAnsi="Roboto" w:cs="Roboto-Bold"/>
              <w:b/>
              <w:bCs/>
              <w:color w:val="445369"/>
            </w:rPr>
            <w:t>INSTITUT NATIONAL SUPÉRIEUR DE FORMATION ET DE RECHERCHE</w:t>
          </w:r>
        </w:p>
        <w:p w14:paraId="7828AA9A" w14:textId="77777777" w:rsidR="003F5931" w:rsidRPr="00D32F08" w:rsidRDefault="003F5931" w:rsidP="003F5931">
          <w:pPr>
            <w:spacing w:after="0" w:line="360" w:lineRule="auto"/>
            <w:rPr>
              <w:rFonts w:ascii="Roboto-Regular" w:eastAsia="Roboto-Regular" w:hAnsi="Roboto-Regular" w:cs="Roboto-Regular"/>
              <w:color w:val="445369"/>
              <w:sz w:val="18"/>
              <w:szCs w:val="18"/>
            </w:rPr>
          </w:pPr>
          <w:r w:rsidRPr="00FE6235">
            <w:rPr>
              <w:rFonts w:ascii="Roboto" w:eastAsia="Roboto-Regular" w:hAnsi="Roboto" w:cs="Roboto-Regular"/>
              <w:color w:val="445369"/>
              <w:sz w:val="18"/>
              <w:szCs w:val="18"/>
            </w:rPr>
            <w:t>POUR L'ÉDUCATION DES JEUNES HANDICAPÉS ET LES ENSEIGNEMENTS ADAPTÉS</w:t>
          </w:r>
        </w:p>
      </w:tc>
    </w:tr>
  </w:tbl>
  <w:p w14:paraId="6171C0C0" w14:textId="758B9722" w:rsidR="003F5931" w:rsidRDefault="003F5931" w:rsidP="003F5931">
    <w:pPr>
      <w:pStyle w:val="En-tte"/>
    </w:pPr>
  </w:p>
  <w:p w14:paraId="595F9C07" w14:textId="77777777" w:rsidR="003F5931" w:rsidRDefault="003F59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18D7"/>
    <w:multiLevelType w:val="hybridMultilevel"/>
    <w:tmpl w:val="872AEDA8"/>
    <w:lvl w:ilvl="0" w:tplc="AB0EAD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0A4402"/>
    <w:multiLevelType w:val="hybridMultilevel"/>
    <w:tmpl w:val="8B723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EA5837"/>
    <w:multiLevelType w:val="hybridMultilevel"/>
    <w:tmpl w:val="F1E0B3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3280D3B"/>
    <w:multiLevelType w:val="hybridMultilevel"/>
    <w:tmpl w:val="EAA20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E935B8"/>
    <w:rsid w:val="001672EC"/>
    <w:rsid w:val="001A15DC"/>
    <w:rsid w:val="002336AB"/>
    <w:rsid w:val="003A1140"/>
    <w:rsid w:val="003F5931"/>
    <w:rsid w:val="00404068"/>
    <w:rsid w:val="004137FC"/>
    <w:rsid w:val="00463DC9"/>
    <w:rsid w:val="004E2D10"/>
    <w:rsid w:val="004E2F55"/>
    <w:rsid w:val="004F1C31"/>
    <w:rsid w:val="0057318A"/>
    <w:rsid w:val="005B182F"/>
    <w:rsid w:val="006B2E49"/>
    <w:rsid w:val="0072782C"/>
    <w:rsid w:val="007B4792"/>
    <w:rsid w:val="007B7F3D"/>
    <w:rsid w:val="00824B1C"/>
    <w:rsid w:val="008864A6"/>
    <w:rsid w:val="008C526C"/>
    <w:rsid w:val="008D5E1E"/>
    <w:rsid w:val="009451DF"/>
    <w:rsid w:val="009C73EB"/>
    <w:rsid w:val="009D7D26"/>
    <w:rsid w:val="00A17CB1"/>
    <w:rsid w:val="00BF6305"/>
    <w:rsid w:val="00D32F08"/>
    <w:rsid w:val="00D6554A"/>
    <w:rsid w:val="00DB57DC"/>
    <w:rsid w:val="00E105B4"/>
    <w:rsid w:val="00E5156A"/>
    <w:rsid w:val="00FE6235"/>
    <w:rsid w:val="228848D7"/>
    <w:rsid w:val="4E6D0054"/>
    <w:rsid w:val="4EE93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0D78B2"/>
  <w15:chartTrackingRefBased/>
  <w15:docId w15:val="{1A581399-34E3-43AC-B7DC-31DC8797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451DF"/>
    <w:pPr>
      <w:pBdr>
        <w:top w:val="single" w:sz="4" w:space="1" w:color="auto"/>
        <w:left w:val="single" w:sz="4" w:space="4" w:color="auto"/>
        <w:bottom w:val="single" w:sz="4" w:space="1" w:color="auto"/>
        <w:right w:val="single" w:sz="4" w:space="4" w:color="auto"/>
      </w:pBdr>
      <w:spacing w:after="0" w:line="240" w:lineRule="auto"/>
      <w:jc w:val="both"/>
      <w:outlineLvl w:val="0"/>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styleId="Lienhypertexte">
    <w:name w:val="Hyperlink"/>
    <w:basedOn w:val="Policepardfaut"/>
    <w:uiPriority w:val="99"/>
    <w:unhideWhenUsed/>
    <w:rPr>
      <w:color w:val="0563C1" w:themeColor="hyperlink"/>
      <w:u w:val="single"/>
    </w:r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paragraph" w:styleId="Textedebulles">
    <w:name w:val="Balloon Text"/>
    <w:basedOn w:val="Normal"/>
    <w:link w:val="TextedebullesCar"/>
    <w:uiPriority w:val="99"/>
    <w:semiHidden/>
    <w:unhideWhenUsed/>
    <w:rsid w:val="00FE62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235"/>
    <w:rPr>
      <w:rFonts w:ascii="Segoe UI" w:hAnsi="Segoe UI" w:cs="Segoe UI"/>
      <w:sz w:val="18"/>
      <w:szCs w:val="18"/>
    </w:rPr>
  </w:style>
  <w:style w:type="paragraph" w:styleId="Paragraphedeliste">
    <w:name w:val="List Paragraph"/>
    <w:basedOn w:val="Normal"/>
    <w:uiPriority w:val="34"/>
    <w:qFormat/>
    <w:rsid w:val="00E5156A"/>
    <w:pPr>
      <w:ind w:left="720"/>
      <w:contextualSpacing/>
    </w:pPr>
  </w:style>
  <w:style w:type="paragraph" w:styleId="Titre">
    <w:name w:val="Title"/>
    <w:basedOn w:val="Normal"/>
    <w:next w:val="Normal"/>
    <w:link w:val="TitreCar"/>
    <w:uiPriority w:val="10"/>
    <w:qFormat/>
    <w:rsid w:val="009451DF"/>
    <w:pPr>
      <w:spacing w:after="80" w:line="276" w:lineRule="auto"/>
      <w:jc w:val="center"/>
    </w:pPr>
    <w:rPr>
      <w:rFonts w:eastAsia="Calibri" w:cstheme="minorHAnsi"/>
      <w:b/>
      <w:sz w:val="24"/>
      <w:szCs w:val="24"/>
      <w:u w:val="single"/>
    </w:rPr>
  </w:style>
  <w:style w:type="character" w:customStyle="1" w:styleId="TitreCar">
    <w:name w:val="Titre Car"/>
    <w:basedOn w:val="Policepardfaut"/>
    <w:link w:val="Titre"/>
    <w:uiPriority w:val="10"/>
    <w:rsid w:val="009451DF"/>
    <w:rPr>
      <w:rFonts w:eastAsia="Calibri" w:cstheme="minorHAnsi"/>
      <w:b/>
      <w:sz w:val="24"/>
      <w:szCs w:val="24"/>
      <w:u w:val="single"/>
    </w:rPr>
  </w:style>
  <w:style w:type="character" w:customStyle="1" w:styleId="Titre1Car">
    <w:name w:val="Titre 1 Car"/>
    <w:basedOn w:val="Policepardfaut"/>
    <w:link w:val="Titre1"/>
    <w:uiPriority w:val="9"/>
    <w:rsid w:val="009451D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www.inshea.f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www.inshea.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6653-7196-47AB-81C6-1B2997AB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320F6CCE</Template>
  <TotalTime>1</TotalTime>
  <Pages>1</Pages>
  <Words>439</Words>
  <Characters>2419</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MAGRIS</dc:creator>
  <cp:keywords/>
  <dc:description/>
  <cp:lastModifiedBy>Lucette MAGRIS</cp:lastModifiedBy>
  <cp:revision>2</cp:revision>
  <cp:lastPrinted>2018-03-08T10:07:00Z</cp:lastPrinted>
  <dcterms:created xsi:type="dcterms:W3CDTF">2018-04-05T12:58:00Z</dcterms:created>
  <dcterms:modified xsi:type="dcterms:W3CDTF">2018-04-05T12:58:00Z</dcterms:modified>
</cp:coreProperties>
</file>