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59D" w:rsidRDefault="00C5059D" w:rsidP="00C5059D">
      <w:pPr>
        <w:autoSpaceDE w:val="0"/>
        <w:autoSpaceDN w:val="0"/>
        <w:adjustRightInd w:val="0"/>
        <w:spacing w:after="0" w:line="240" w:lineRule="auto"/>
        <w:jc w:val="center"/>
        <w:rPr>
          <w:rFonts w:ascii="Times-Roman" w:hAnsi="Times-Roman" w:cs="Times-Roman"/>
          <w:b/>
          <w:sz w:val="28"/>
          <w:szCs w:val="88"/>
        </w:rPr>
      </w:pPr>
      <w:bookmarkStart w:id="0" w:name="_GoBack"/>
      <w:bookmarkEnd w:id="0"/>
      <w:r w:rsidRPr="00084FB4">
        <w:rPr>
          <w:rFonts w:ascii="Times-Roman" w:hAnsi="Times-Roman" w:cs="Times-Roman"/>
          <w:b/>
          <w:noProof/>
          <w:sz w:val="38"/>
          <w:szCs w:val="88"/>
          <w:lang w:eastAsia="fr-FR"/>
        </w:rPr>
        <w:drawing>
          <wp:anchor distT="0" distB="0" distL="114300" distR="114300" simplePos="0" relativeHeight="251658240" behindDoc="0" locked="0" layoutInCell="1" allowOverlap="1" wp14:anchorId="1128D8B3" wp14:editId="670E144E">
            <wp:simplePos x="2286000" y="901700"/>
            <wp:positionH relativeFrom="margin">
              <wp:align>left</wp:align>
            </wp:positionH>
            <wp:positionV relativeFrom="margin">
              <wp:align>top</wp:align>
            </wp:positionV>
            <wp:extent cx="1930400" cy="2729230"/>
            <wp:effectExtent l="171450" t="171450" r="374650" b="3568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E 135 Troubles du langage et Apprentissag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30400" cy="2729230"/>
                    </a:xfrm>
                    <a:prstGeom prst="rect">
                      <a:avLst/>
                    </a:prstGeom>
                    <a:ln>
                      <a:noFill/>
                    </a:ln>
                    <a:effectLst>
                      <a:outerShdw blurRad="292100" dist="139700" dir="2700000" algn="tl" rotWithShape="0">
                        <a:srgbClr val="333333">
                          <a:alpha val="65000"/>
                        </a:srgbClr>
                      </a:outerShdw>
                    </a:effectLst>
                  </pic:spPr>
                </pic:pic>
              </a:graphicData>
            </a:graphic>
          </wp:anchor>
        </w:drawing>
      </w:r>
      <w:r w:rsidRPr="00084FB4">
        <w:rPr>
          <w:rFonts w:ascii="Times-Roman" w:hAnsi="Times-Roman" w:cs="Times-Roman"/>
          <w:b/>
          <w:sz w:val="38"/>
          <w:szCs w:val="88"/>
        </w:rPr>
        <w:t>ANAE N° 135</w:t>
      </w:r>
    </w:p>
    <w:p w:rsidR="00084FB4" w:rsidRDefault="00084FB4" w:rsidP="00C5059D">
      <w:pPr>
        <w:autoSpaceDE w:val="0"/>
        <w:autoSpaceDN w:val="0"/>
        <w:adjustRightInd w:val="0"/>
        <w:spacing w:after="0" w:line="240" w:lineRule="auto"/>
        <w:jc w:val="center"/>
        <w:rPr>
          <w:rFonts w:ascii="Times-Roman" w:hAnsi="Times-Roman" w:cs="Times-Roman"/>
          <w:b/>
          <w:sz w:val="28"/>
          <w:szCs w:val="88"/>
        </w:rPr>
      </w:pPr>
      <w:r w:rsidRPr="00A65441">
        <w:rPr>
          <w:rFonts w:ascii="Times-Roman" w:hAnsi="Times-Roman" w:cs="Times-Roman"/>
          <w:i/>
          <w:sz w:val="24"/>
          <w:szCs w:val="88"/>
        </w:rPr>
        <w:t>Année 2015, tome II, septembre</w:t>
      </w:r>
    </w:p>
    <w:p w:rsidR="00C5059D" w:rsidRPr="00C5059D" w:rsidRDefault="00C5059D" w:rsidP="00C5059D">
      <w:pPr>
        <w:autoSpaceDE w:val="0"/>
        <w:autoSpaceDN w:val="0"/>
        <w:adjustRightInd w:val="0"/>
        <w:spacing w:after="0" w:line="240" w:lineRule="auto"/>
        <w:jc w:val="center"/>
        <w:rPr>
          <w:rFonts w:ascii="Times-Roman" w:hAnsi="Times-Roman" w:cs="Times-Roman"/>
          <w:b/>
          <w:sz w:val="28"/>
          <w:szCs w:val="88"/>
        </w:rPr>
      </w:pPr>
    </w:p>
    <w:p w:rsidR="00C5059D" w:rsidRPr="00084FB4" w:rsidRDefault="00C5059D" w:rsidP="00C5059D">
      <w:pPr>
        <w:autoSpaceDE w:val="0"/>
        <w:autoSpaceDN w:val="0"/>
        <w:adjustRightInd w:val="0"/>
        <w:spacing w:after="0" w:line="240" w:lineRule="auto"/>
        <w:jc w:val="center"/>
        <w:rPr>
          <w:rFonts w:ascii="Times-Roman" w:hAnsi="Times-Roman" w:cs="Times-Roman"/>
          <w:b/>
          <w:sz w:val="28"/>
          <w:szCs w:val="88"/>
        </w:rPr>
      </w:pPr>
      <w:r w:rsidRPr="00084FB4">
        <w:rPr>
          <w:rFonts w:ascii="Times-Roman" w:hAnsi="Times-Roman" w:cs="Times-Roman"/>
          <w:b/>
          <w:sz w:val="28"/>
          <w:szCs w:val="88"/>
        </w:rPr>
        <w:t>TROUBLES DU LANGAGE ET APPRENTISSAGES</w:t>
      </w:r>
    </w:p>
    <w:p w:rsidR="00C5059D" w:rsidRDefault="00C5059D" w:rsidP="00C5059D">
      <w:pPr>
        <w:autoSpaceDE w:val="0"/>
        <w:autoSpaceDN w:val="0"/>
        <w:adjustRightInd w:val="0"/>
        <w:spacing w:after="0" w:line="240" w:lineRule="auto"/>
        <w:jc w:val="center"/>
        <w:rPr>
          <w:rFonts w:ascii="Times-Roman" w:hAnsi="Times-Roman" w:cs="Times-Roman"/>
          <w:b/>
          <w:sz w:val="28"/>
          <w:szCs w:val="88"/>
        </w:rPr>
      </w:pPr>
    </w:p>
    <w:p w:rsidR="00C5059D" w:rsidRPr="00084FB4" w:rsidRDefault="00084FB4" w:rsidP="00C5059D">
      <w:pPr>
        <w:autoSpaceDE w:val="0"/>
        <w:autoSpaceDN w:val="0"/>
        <w:adjustRightInd w:val="0"/>
        <w:spacing w:after="0" w:line="240" w:lineRule="auto"/>
        <w:jc w:val="center"/>
        <w:rPr>
          <w:rFonts w:ascii="Times-Roman" w:hAnsi="Times-Roman" w:cs="Times-Roman"/>
          <w:i/>
          <w:sz w:val="24"/>
          <w:szCs w:val="88"/>
        </w:rPr>
      </w:pPr>
      <w:r w:rsidRPr="00084FB4">
        <w:rPr>
          <w:rFonts w:ascii="Times-Roman" w:hAnsi="Times-Roman" w:cs="Times-Roman"/>
          <w:i/>
          <w:sz w:val="24"/>
          <w:szCs w:val="88"/>
        </w:rPr>
        <w:t xml:space="preserve">Dossier coordonné par le Pr J. Grégoire (Université de Louvain) et </w:t>
      </w:r>
      <w:r w:rsidRPr="00084FB4">
        <w:rPr>
          <w:rFonts w:ascii="Times New Roman" w:hAnsi="Times New Roman" w:cs="Times New Roman"/>
          <w:i/>
          <w:iCs/>
          <w:sz w:val="24"/>
          <w:szCs w:val="20"/>
        </w:rPr>
        <w:t>T. Martinez-Perez (Université de Liège), ASELF</w:t>
      </w:r>
    </w:p>
    <w:p w:rsidR="0067562A" w:rsidRDefault="0067562A" w:rsidP="00C5059D">
      <w:pPr>
        <w:autoSpaceDE w:val="0"/>
        <w:autoSpaceDN w:val="0"/>
        <w:adjustRightInd w:val="0"/>
        <w:spacing w:after="0" w:line="240" w:lineRule="auto"/>
        <w:jc w:val="center"/>
        <w:rPr>
          <w:rFonts w:ascii="Times-Roman" w:hAnsi="Times-Roman" w:cs="Times-Roman"/>
          <w:i/>
          <w:sz w:val="24"/>
          <w:szCs w:val="88"/>
        </w:rPr>
      </w:pPr>
    </w:p>
    <w:p w:rsidR="0067562A" w:rsidRPr="002607D2" w:rsidRDefault="0067562A" w:rsidP="00C5059D">
      <w:pPr>
        <w:autoSpaceDE w:val="0"/>
        <w:autoSpaceDN w:val="0"/>
        <w:adjustRightInd w:val="0"/>
        <w:spacing w:after="0" w:line="240" w:lineRule="auto"/>
        <w:jc w:val="center"/>
        <w:rPr>
          <w:rFonts w:ascii="Times-Roman" w:hAnsi="Times-Roman" w:cs="Times-Roman"/>
          <w:b/>
          <w:i/>
          <w:sz w:val="24"/>
          <w:szCs w:val="88"/>
          <w:u w:val="single"/>
        </w:rPr>
      </w:pPr>
      <w:r w:rsidRPr="002607D2">
        <w:rPr>
          <w:rFonts w:ascii="Times-Roman" w:hAnsi="Times-Roman" w:cs="Times-Roman"/>
          <w:b/>
          <w:i/>
          <w:sz w:val="24"/>
          <w:szCs w:val="88"/>
          <w:u w:val="single"/>
        </w:rPr>
        <w:t>Dossier</w:t>
      </w:r>
    </w:p>
    <w:p w:rsidR="00C5059D" w:rsidRDefault="00C5059D" w:rsidP="00C5059D">
      <w:pPr>
        <w:autoSpaceDE w:val="0"/>
        <w:autoSpaceDN w:val="0"/>
        <w:adjustRightInd w:val="0"/>
        <w:spacing w:after="0" w:line="240" w:lineRule="auto"/>
        <w:rPr>
          <w:rFonts w:ascii="Times-Roman" w:hAnsi="Times-Roman" w:cs="Times-Roman"/>
          <w:sz w:val="28"/>
          <w:szCs w:val="88"/>
        </w:rPr>
      </w:pPr>
    </w:p>
    <w:p w:rsidR="0067562A" w:rsidRDefault="0067562A" w:rsidP="0067562A">
      <w:pPr>
        <w:autoSpaceDE w:val="0"/>
        <w:autoSpaceDN w:val="0"/>
        <w:adjustRightInd w:val="0"/>
        <w:spacing w:after="0" w:line="240" w:lineRule="auto"/>
        <w:rPr>
          <w:rFonts w:ascii="Times-Roman" w:hAnsi="Times-Roman" w:cs="Times-Roman"/>
          <w:sz w:val="24"/>
          <w:szCs w:val="20"/>
        </w:rPr>
      </w:pPr>
      <w:r w:rsidRPr="0067562A">
        <w:rPr>
          <w:rFonts w:ascii="Times-BoldItalic" w:hAnsi="Times-BoldItalic" w:cs="Times-BoldItalic"/>
          <w:b/>
          <w:bCs/>
          <w:iCs/>
          <w:sz w:val="24"/>
          <w:szCs w:val="20"/>
        </w:rPr>
        <w:t>Jacques Grégoire</w:t>
      </w:r>
      <w:r w:rsidRPr="0067562A">
        <w:rPr>
          <w:rFonts w:ascii="Times-BoldItalic" w:hAnsi="Times-BoldItalic" w:cs="Times-BoldItalic"/>
          <w:b/>
          <w:bCs/>
          <w:i/>
          <w:iCs/>
          <w:sz w:val="24"/>
          <w:szCs w:val="20"/>
        </w:rPr>
        <w:t xml:space="preserve"> </w:t>
      </w:r>
      <w:r w:rsidRPr="0067562A">
        <w:rPr>
          <w:rFonts w:ascii="Times-BoldItalic" w:hAnsi="Times-BoldItalic" w:cs="Times-BoldItalic"/>
          <w:bCs/>
          <w:iCs/>
          <w:sz w:val="24"/>
          <w:szCs w:val="20"/>
        </w:rPr>
        <w:t xml:space="preserve">traitera de l’évaluation intellectuelle dans l’examen des troubles du langage. </w:t>
      </w:r>
      <w:r w:rsidRPr="0067562A">
        <w:rPr>
          <w:rFonts w:ascii="Times-Roman" w:hAnsi="Times-Roman" w:cs="Times-Roman"/>
          <w:sz w:val="24"/>
          <w:szCs w:val="20"/>
        </w:rPr>
        <w:t xml:space="preserve">Les critères diagnostiques des troubles du langage oral et/ou écrit ont évolué. </w:t>
      </w:r>
      <w:r w:rsidR="004C11D9">
        <w:rPr>
          <w:rFonts w:ascii="Times-Roman" w:hAnsi="Times-Roman" w:cs="Times-Roman"/>
          <w:sz w:val="24"/>
          <w:szCs w:val="20"/>
        </w:rPr>
        <w:t xml:space="preserve">Or ces troubles </w:t>
      </w:r>
      <w:r w:rsidRPr="0067562A">
        <w:rPr>
          <w:rFonts w:ascii="Times-Roman" w:hAnsi="Times-Roman" w:cs="Times-Roman"/>
          <w:sz w:val="24"/>
          <w:szCs w:val="20"/>
        </w:rPr>
        <w:t>peuvent avoir un impact négatif sur les mesures de l’intelligence. Se pose dès lors la</w:t>
      </w:r>
      <w:r w:rsidR="004C11D9">
        <w:rPr>
          <w:rFonts w:ascii="Times-Roman" w:hAnsi="Times-Roman" w:cs="Times-Roman"/>
          <w:sz w:val="24"/>
          <w:szCs w:val="20"/>
        </w:rPr>
        <w:t xml:space="preserve"> </w:t>
      </w:r>
      <w:r w:rsidRPr="0067562A">
        <w:rPr>
          <w:rFonts w:ascii="Times-Roman" w:hAnsi="Times-Roman" w:cs="Times-Roman"/>
          <w:sz w:val="24"/>
          <w:szCs w:val="20"/>
        </w:rPr>
        <w:t>question du choix d’un instrument de mesure approprié et de l’interprétation des scores observés. Dans cet article, cette question est analysée en détail et des propositions concrètes sont faites pour la pratique du diagnostic.</w:t>
      </w:r>
    </w:p>
    <w:p w:rsidR="004C11D9" w:rsidRDefault="004C11D9" w:rsidP="0067562A">
      <w:pPr>
        <w:autoSpaceDE w:val="0"/>
        <w:autoSpaceDN w:val="0"/>
        <w:adjustRightInd w:val="0"/>
        <w:spacing w:after="0" w:line="240" w:lineRule="auto"/>
        <w:rPr>
          <w:rFonts w:ascii="Times-Roman" w:hAnsi="Times-Roman" w:cs="Times-Roman"/>
          <w:sz w:val="24"/>
          <w:szCs w:val="20"/>
        </w:rPr>
      </w:pPr>
    </w:p>
    <w:p w:rsidR="004C11D9" w:rsidRDefault="000E4F4A" w:rsidP="006D3C41">
      <w:pPr>
        <w:autoSpaceDE w:val="0"/>
        <w:autoSpaceDN w:val="0"/>
        <w:adjustRightInd w:val="0"/>
        <w:spacing w:after="0" w:line="240" w:lineRule="auto"/>
        <w:rPr>
          <w:rFonts w:ascii="Times-Roman" w:hAnsi="Times-Roman" w:cs="Times-Roman"/>
          <w:sz w:val="24"/>
          <w:szCs w:val="24"/>
        </w:rPr>
      </w:pPr>
      <w:r w:rsidRPr="006D3C41">
        <w:rPr>
          <w:rFonts w:ascii="Times-Roman" w:hAnsi="Times-Roman" w:cs="Times-Roman"/>
          <w:b/>
          <w:sz w:val="24"/>
          <w:szCs w:val="24"/>
        </w:rPr>
        <w:t xml:space="preserve">Lisa </w:t>
      </w:r>
      <w:proofErr w:type="spellStart"/>
      <w:r w:rsidRPr="006D3C41">
        <w:rPr>
          <w:rFonts w:ascii="Times-Roman" w:hAnsi="Times-Roman" w:cs="Times-Roman"/>
          <w:b/>
          <w:sz w:val="24"/>
          <w:szCs w:val="24"/>
        </w:rPr>
        <w:t>Ouss</w:t>
      </w:r>
      <w:proofErr w:type="spellEnd"/>
      <w:r w:rsidRPr="006D3C41">
        <w:rPr>
          <w:rFonts w:ascii="Times-Roman" w:hAnsi="Times-Roman" w:cs="Times-Roman"/>
          <w:sz w:val="24"/>
          <w:szCs w:val="24"/>
        </w:rPr>
        <w:t xml:space="preserve"> s’intéresse </w:t>
      </w:r>
      <w:r w:rsidRPr="006D3C41">
        <w:rPr>
          <w:rFonts w:ascii="Times-BoldItalic" w:hAnsi="Times-BoldItalic" w:cs="Times-BoldItalic"/>
          <w:bCs/>
          <w:iCs/>
          <w:sz w:val="24"/>
          <w:szCs w:val="24"/>
        </w:rPr>
        <w:t>aux</w:t>
      </w:r>
      <w:r w:rsidRPr="006D3C41">
        <w:rPr>
          <w:rFonts w:ascii="Times-BoldItalic" w:hAnsi="Times-BoldItalic" w:cs="Times-BoldItalic"/>
          <w:b/>
          <w:bCs/>
          <w:i/>
          <w:iCs/>
          <w:sz w:val="24"/>
          <w:szCs w:val="24"/>
        </w:rPr>
        <w:t xml:space="preserve"> </w:t>
      </w:r>
      <w:r w:rsidRPr="006D3C41">
        <w:rPr>
          <w:rFonts w:ascii="Times-Roman" w:hAnsi="Times-Roman" w:cs="Times-Roman"/>
          <w:sz w:val="24"/>
          <w:szCs w:val="24"/>
        </w:rPr>
        <w:t>expressions psychopathologiques qui accompagnent souvent les troubles des apprentissages. Les cooccurrences les plus étudiés concernent la dyslexie, les troubles de l’acquisition de la coordination, et les TDAH. Cet article propose  une réflexion sur les questions</w:t>
      </w:r>
      <w:r w:rsidR="006D3C41" w:rsidRPr="006D3C41">
        <w:rPr>
          <w:rFonts w:ascii="Times-Roman" w:hAnsi="Times-Roman" w:cs="Times-Roman"/>
          <w:sz w:val="24"/>
          <w:szCs w:val="24"/>
        </w:rPr>
        <w:t xml:space="preserve"> posées par ces cooccurrences. </w:t>
      </w:r>
      <w:r w:rsidRPr="006D3C41">
        <w:rPr>
          <w:rFonts w:ascii="Times-Roman" w:hAnsi="Times-Roman" w:cs="Times-Roman"/>
          <w:sz w:val="24"/>
          <w:szCs w:val="24"/>
        </w:rPr>
        <w:t xml:space="preserve">Il propose trois modèles psychopathologiques à même de pouvoir concevoir l’articulation entre différents niveaux – génétique, cérébral, neuroendocrinien, comportemental, social, environnemental… </w:t>
      </w:r>
      <w:r w:rsidR="006D3C41" w:rsidRPr="006D3C41">
        <w:rPr>
          <w:rFonts w:ascii="Times-Roman" w:hAnsi="Times-Roman" w:cs="Times-Roman"/>
          <w:sz w:val="24"/>
          <w:szCs w:val="24"/>
        </w:rPr>
        <w:t xml:space="preserve"> pour une pratique clinique qui permette d’identifier des cibles et niveaux thérapeutiques, dans le cadre de la lecture multiple, et d’une approche complémentariste, où des thérapies spécifiques peuvent être proposées</w:t>
      </w:r>
    </w:p>
    <w:p w:rsidR="002607D2" w:rsidRDefault="002607D2" w:rsidP="002607D2">
      <w:pPr>
        <w:autoSpaceDE w:val="0"/>
        <w:autoSpaceDN w:val="0"/>
        <w:adjustRightInd w:val="0"/>
        <w:spacing w:after="0" w:line="240" w:lineRule="auto"/>
        <w:rPr>
          <w:rFonts w:ascii="Times-Roman" w:hAnsi="Times-Roman" w:cs="Times-Roman"/>
          <w:sz w:val="24"/>
          <w:szCs w:val="24"/>
        </w:rPr>
      </w:pPr>
    </w:p>
    <w:p w:rsidR="006D3C41" w:rsidRPr="006D3C41" w:rsidRDefault="002607D2" w:rsidP="002607D2">
      <w:pPr>
        <w:autoSpaceDE w:val="0"/>
        <w:autoSpaceDN w:val="0"/>
        <w:adjustRightInd w:val="0"/>
        <w:spacing w:after="0" w:line="240" w:lineRule="auto"/>
        <w:rPr>
          <w:rFonts w:ascii="Times-Roman" w:hAnsi="Times-Roman" w:cs="Times-Roman"/>
          <w:sz w:val="24"/>
          <w:szCs w:val="24"/>
        </w:rPr>
      </w:pPr>
      <w:r w:rsidRPr="002607D2">
        <w:rPr>
          <w:rFonts w:ascii="Times-Roman" w:hAnsi="Times-Roman" w:cs="Times-Roman"/>
          <w:b/>
          <w:sz w:val="24"/>
          <w:szCs w:val="24"/>
        </w:rPr>
        <w:t xml:space="preserve">Gilles </w:t>
      </w:r>
      <w:proofErr w:type="spellStart"/>
      <w:r w:rsidRPr="002607D2">
        <w:rPr>
          <w:rFonts w:ascii="Times-Roman" w:hAnsi="Times-Roman" w:cs="Times-Roman"/>
          <w:b/>
          <w:sz w:val="24"/>
          <w:szCs w:val="24"/>
        </w:rPr>
        <w:t>Leloup</w:t>
      </w:r>
      <w:proofErr w:type="spellEnd"/>
      <w:r>
        <w:rPr>
          <w:rFonts w:ascii="Times-Roman" w:hAnsi="Times-Roman" w:cs="Times-Roman"/>
          <w:sz w:val="24"/>
          <w:szCs w:val="24"/>
        </w:rPr>
        <w:t xml:space="preserve"> fera le point sur les remédiations des troubles de la </w:t>
      </w:r>
      <w:r w:rsidRPr="002607D2">
        <w:rPr>
          <w:rFonts w:ascii="Times-Roman" w:hAnsi="Times-Roman" w:cs="Times-Roman"/>
          <w:sz w:val="24"/>
          <w:szCs w:val="24"/>
        </w:rPr>
        <w:t>lectur</w:t>
      </w:r>
      <w:r>
        <w:rPr>
          <w:rFonts w:ascii="Times-Roman" w:hAnsi="Times-Roman" w:cs="Times-Roman"/>
          <w:sz w:val="24"/>
          <w:szCs w:val="24"/>
        </w:rPr>
        <w:t xml:space="preserve">e chez les enfants dysphasiques </w:t>
      </w:r>
      <w:r w:rsidRPr="002607D2">
        <w:rPr>
          <w:rFonts w:ascii="Times-Roman" w:hAnsi="Times-Roman" w:cs="Times-Roman"/>
          <w:sz w:val="24"/>
          <w:szCs w:val="24"/>
        </w:rPr>
        <w:t>et dyslexiques : quels recoupements ?</w:t>
      </w:r>
      <w:r>
        <w:rPr>
          <w:rFonts w:ascii="Times-Roman" w:hAnsi="Times-Roman" w:cs="Times-Roman"/>
          <w:sz w:val="24"/>
          <w:szCs w:val="24"/>
        </w:rPr>
        <w:t xml:space="preserve"> </w:t>
      </w:r>
      <w:r w:rsidRPr="002607D2">
        <w:rPr>
          <w:rFonts w:ascii="Times-Roman" w:hAnsi="Times-Roman" w:cs="Times-Roman"/>
          <w:sz w:val="24"/>
          <w:szCs w:val="24"/>
        </w:rPr>
        <w:t>Quelques programmes d’entraînements à la lecture chez l’enfant dyslexique ou mauvais</w:t>
      </w:r>
      <w:r>
        <w:rPr>
          <w:rFonts w:ascii="Times-Roman" w:hAnsi="Times-Roman" w:cs="Times-Roman"/>
          <w:sz w:val="24"/>
          <w:szCs w:val="24"/>
        </w:rPr>
        <w:t xml:space="preserve"> </w:t>
      </w:r>
      <w:r w:rsidRPr="002607D2">
        <w:rPr>
          <w:rFonts w:ascii="Times-Roman" w:hAnsi="Times-Roman" w:cs="Times-Roman"/>
          <w:sz w:val="24"/>
          <w:szCs w:val="24"/>
        </w:rPr>
        <w:t>lecteur ont été validés selon une méthodologie scientifique. Le propos de cet article est une</w:t>
      </w:r>
      <w:r>
        <w:rPr>
          <w:rFonts w:ascii="Times-Roman" w:hAnsi="Times-Roman" w:cs="Times-Roman"/>
          <w:sz w:val="24"/>
          <w:szCs w:val="24"/>
        </w:rPr>
        <w:t xml:space="preserve"> </w:t>
      </w:r>
      <w:r w:rsidRPr="002607D2">
        <w:rPr>
          <w:rFonts w:ascii="Times-Roman" w:hAnsi="Times-Roman" w:cs="Times-Roman"/>
          <w:sz w:val="24"/>
          <w:szCs w:val="24"/>
        </w:rPr>
        <w:t>réflexion sur l’apport de ces programmes quant à la prise en charge et à la prévention des troubles</w:t>
      </w:r>
      <w:r>
        <w:rPr>
          <w:rFonts w:ascii="Times-Roman" w:hAnsi="Times-Roman" w:cs="Times-Roman"/>
          <w:sz w:val="24"/>
          <w:szCs w:val="24"/>
        </w:rPr>
        <w:t xml:space="preserve"> </w:t>
      </w:r>
      <w:r w:rsidRPr="002607D2">
        <w:rPr>
          <w:rFonts w:ascii="Times-Roman" w:hAnsi="Times-Roman" w:cs="Times-Roman"/>
          <w:sz w:val="24"/>
          <w:szCs w:val="24"/>
        </w:rPr>
        <w:t>de la le</w:t>
      </w:r>
      <w:r>
        <w:rPr>
          <w:rFonts w:ascii="Times-Roman" w:hAnsi="Times-Roman" w:cs="Times-Roman"/>
          <w:sz w:val="24"/>
          <w:szCs w:val="24"/>
        </w:rPr>
        <w:t>cture chez l’enfant dysphasique.</w:t>
      </w:r>
    </w:p>
    <w:p w:rsidR="002607D2" w:rsidRDefault="002607D2" w:rsidP="0067562A">
      <w:pPr>
        <w:autoSpaceDE w:val="0"/>
        <w:autoSpaceDN w:val="0"/>
        <w:adjustRightInd w:val="0"/>
        <w:spacing w:after="0" w:line="240" w:lineRule="auto"/>
        <w:rPr>
          <w:rFonts w:ascii="Times-Roman" w:hAnsi="Times-Roman" w:cs="Times-Roman"/>
          <w:sz w:val="24"/>
          <w:szCs w:val="24"/>
        </w:rPr>
      </w:pPr>
    </w:p>
    <w:p w:rsidR="002607D2" w:rsidRDefault="002607D2" w:rsidP="002607D2">
      <w:pPr>
        <w:autoSpaceDE w:val="0"/>
        <w:autoSpaceDN w:val="0"/>
        <w:adjustRightInd w:val="0"/>
        <w:spacing w:after="0" w:line="240" w:lineRule="auto"/>
        <w:jc w:val="center"/>
        <w:rPr>
          <w:rFonts w:ascii="Times-Roman" w:hAnsi="Times-Roman" w:cs="Times-Roman"/>
          <w:b/>
          <w:sz w:val="26"/>
          <w:szCs w:val="24"/>
        </w:rPr>
      </w:pPr>
      <w:r w:rsidRPr="002607D2">
        <w:rPr>
          <w:rFonts w:ascii="Times-Roman" w:hAnsi="Times-Roman" w:cs="Times-Roman"/>
          <w:b/>
          <w:sz w:val="26"/>
          <w:szCs w:val="24"/>
        </w:rPr>
        <w:t xml:space="preserve">L’intervention orthophonique auprès des jeunes enfants </w:t>
      </w:r>
    </w:p>
    <w:p w:rsidR="004C11D9" w:rsidRPr="002607D2" w:rsidRDefault="002607D2" w:rsidP="002607D2">
      <w:pPr>
        <w:autoSpaceDE w:val="0"/>
        <w:autoSpaceDN w:val="0"/>
        <w:adjustRightInd w:val="0"/>
        <w:spacing w:after="0" w:line="240" w:lineRule="auto"/>
        <w:jc w:val="center"/>
        <w:rPr>
          <w:rFonts w:ascii="Times-Roman" w:hAnsi="Times-Roman" w:cs="Times-Roman"/>
          <w:b/>
          <w:sz w:val="26"/>
          <w:szCs w:val="20"/>
        </w:rPr>
      </w:pPr>
      <w:proofErr w:type="gramStart"/>
      <w:r w:rsidRPr="002607D2">
        <w:rPr>
          <w:rFonts w:ascii="Times-Roman" w:hAnsi="Times-Roman" w:cs="Times-Roman"/>
          <w:b/>
          <w:sz w:val="26"/>
          <w:szCs w:val="24"/>
        </w:rPr>
        <w:t>avec</w:t>
      </w:r>
      <w:proofErr w:type="gramEnd"/>
      <w:r w:rsidRPr="002607D2">
        <w:rPr>
          <w:rFonts w:ascii="Times-Roman" w:hAnsi="Times-Roman" w:cs="Times-Roman"/>
          <w:b/>
          <w:sz w:val="26"/>
          <w:szCs w:val="24"/>
        </w:rPr>
        <w:t xml:space="preserve"> peu ou pas de langage.</w:t>
      </w:r>
    </w:p>
    <w:p w:rsidR="0067562A" w:rsidRPr="002607D2" w:rsidRDefault="0067562A" w:rsidP="00C5059D">
      <w:pPr>
        <w:autoSpaceDE w:val="0"/>
        <w:autoSpaceDN w:val="0"/>
        <w:adjustRightInd w:val="0"/>
        <w:spacing w:after="0" w:line="240" w:lineRule="auto"/>
        <w:rPr>
          <w:rFonts w:ascii="Times-Bold" w:hAnsi="Times-Bold" w:cs="Times-Bold"/>
          <w:b/>
          <w:bCs/>
          <w:szCs w:val="20"/>
        </w:rPr>
      </w:pPr>
    </w:p>
    <w:p w:rsidR="00C5059D" w:rsidRPr="00A65441" w:rsidRDefault="00C5059D" w:rsidP="00C5059D">
      <w:pPr>
        <w:autoSpaceDE w:val="0"/>
        <w:autoSpaceDN w:val="0"/>
        <w:adjustRightInd w:val="0"/>
        <w:spacing w:after="0" w:line="240" w:lineRule="auto"/>
        <w:rPr>
          <w:rFonts w:ascii="Times-Roman" w:hAnsi="Times-Roman" w:cs="Times-Roman"/>
          <w:sz w:val="24"/>
          <w:szCs w:val="24"/>
        </w:rPr>
      </w:pPr>
      <w:r w:rsidRPr="00A65441">
        <w:rPr>
          <w:rFonts w:ascii="Times-Roman" w:hAnsi="Times-Roman" w:cs="Times-Roman"/>
          <w:sz w:val="24"/>
          <w:szCs w:val="24"/>
        </w:rPr>
        <w:t xml:space="preserve">En mars 2015, l’association belge d’orthophonistes ASELF (Association scientifique et </w:t>
      </w:r>
      <w:proofErr w:type="spellStart"/>
      <w:r w:rsidRPr="00A65441">
        <w:rPr>
          <w:rFonts w:ascii="Times-Roman" w:hAnsi="Times-Roman" w:cs="Times-Roman"/>
          <w:sz w:val="24"/>
          <w:szCs w:val="24"/>
        </w:rPr>
        <w:t>ethique</w:t>
      </w:r>
      <w:proofErr w:type="spellEnd"/>
      <w:r w:rsidRPr="00A65441">
        <w:rPr>
          <w:rFonts w:ascii="Times-Roman" w:hAnsi="Times-Roman" w:cs="Times-Roman"/>
          <w:sz w:val="24"/>
          <w:szCs w:val="24"/>
        </w:rPr>
        <w:t xml:space="preserve"> des logopèdes francophones) organisait son cinquième colloque sur l’intervention orthophonique auprès des jeunes enfants avec peu ou pas de langage. Si cette thématique peut paraître « classique » et l’intérêt de l’intervention précoce comme une évidence, la réalité sur le terrain prouve malheureusement le contraire. </w:t>
      </w:r>
    </w:p>
    <w:p w:rsidR="00C5059D" w:rsidRPr="00A65441" w:rsidRDefault="00C5059D" w:rsidP="00C5059D">
      <w:pPr>
        <w:autoSpaceDE w:val="0"/>
        <w:autoSpaceDN w:val="0"/>
        <w:adjustRightInd w:val="0"/>
        <w:spacing w:after="0" w:line="240" w:lineRule="auto"/>
        <w:rPr>
          <w:rFonts w:ascii="Times-Roman" w:hAnsi="Times-Roman" w:cs="Times-Roman"/>
          <w:sz w:val="24"/>
          <w:szCs w:val="24"/>
        </w:rPr>
      </w:pPr>
      <w:r w:rsidRPr="00A65441">
        <w:rPr>
          <w:rFonts w:ascii="Times-Roman" w:hAnsi="Times-Roman" w:cs="Times-Roman"/>
          <w:sz w:val="24"/>
          <w:szCs w:val="24"/>
        </w:rPr>
        <w:t xml:space="preserve">Ainsi, il n’est pas rare d’entendre un professionnel affirmer que l’orthophoniste n’intervient pas avant 4 ans ou qu’il faut attendre que l’école fasse son effet chez un enfant qui parle peu. </w:t>
      </w:r>
    </w:p>
    <w:p w:rsidR="00C5059D" w:rsidRPr="00A65441" w:rsidRDefault="00C5059D" w:rsidP="00C5059D">
      <w:pPr>
        <w:autoSpaceDE w:val="0"/>
        <w:autoSpaceDN w:val="0"/>
        <w:adjustRightInd w:val="0"/>
        <w:spacing w:after="0" w:line="240" w:lineRule="auto"/>
        <w:rPr>
          <w:rFonts w:ascii="Times-Roman" w:hAnsi="Times-Roman" w:cs="Times-Roman"/>
          <w:sz w:val="24"/>
          <w:szCs w:val="24"/>
        </w:rPr>
      </w:pPr>
    </w:p>
    <w:p w:rsidR="00C5059D" w:rsidRPr="00A65441" w:rsidRDefault="00C5059D" w:rsidP="00C5059D">
      <w:pPr>
        <w:autoSpaceDE w:val="0"/>
        <w:autoSpaceDN w:val="0"/>
        <w:adjustRightInd w:val="0"/>
        <w:spacing w:after="0" w:line="240" w:lineRule="auto"/>
        <w:rPr>
          <w:rFonts w:ascii="Times-Roman" w:hAnsi="Times-Roman" w:cs="Times-Roman"/>
          <w:sz w:val="24"/>
          <w:szCs w:val="24"/>
        </w:rPr>
      </w:pPr>
      <w:r w:rsidRPr="00A65441">
        <w:rPr>
          <w:rFonts w:ascii="Times-Roman" w:hAnsi="Times-Roman" w:cs="Times-Roman"/>
          <w:sz w:val="24"/>
          <w:szCs w:val="24"/>
        </w:rPr>
        <w:lastRenderedPageBreak/>
        <w:t>Ce dossier rassemble des présentations issues du colloque de l’ASELF et des recherches belges récentes et guide le professionnel dans ses actions de dépistage, d’évaluation et d’intervention chez les jeunes enfants présentant un trouble langagier.</w:t>
      </w:r>
    </w:p>
    <w:p w:rsidR="00C5059D" w:rsidRPr="00A65441" w:rsidRDefault="00C5059D" w:rsidP="00C5059D">
      <w:pPr>
        <w:autoSpaceDE w:val="0"/>
        <w:autoSpaceDN w:val="0"/>
        <w:adjustRightInd w:val="0"/>
        <w:spacing w:after="0" w:line="240" w:lineRule="auto"/>
        <w:rPr>
          <w:rFonts w:ascii="Times-Roman" w:hAnsi="Times-Roman" w:cs="Times-Roman"/>
          <w:sz w:val="24"/>
          <w:szCs w:val="24"/>
        </w:rPr>
      </w:pPr>
    </w:p>
    <w:p w:rsidR="00C5059D" w:rsidRPr="00A65441" w:rsidRDefault="00C5059D" w:rsidP="00C5059D">
      <w:pPr>
        <w:autoSpaceDE w:val="0"/>
        <w:autoSpaceDN w:val="0"/>
        <w:adjustRightInd w:val="0"/>
        <w:spacing w:after="0" w:line="240" w:lineRule="auto"/>
        <w:rPr>
          <w:rFonts w:ascii="Times-Roman" w:hAnsi="Times-Roman" w:cs="Times-Roman"/>
          <w:sz w:val="24"/>
          <w:szCs w:val="24"/>
        </w:rPr>
      </w:pPr>
      <w:r w:rsidRPr="00A65441">
        <w:rPr>
          <w:rFonts w:ascii="Times-Roman" w:hAnsi="Times-Roman" w:cs="Times-Roman"/>
          <w:sz w:val="24"/>
          <w:szCs w:val="24"/>
        </w:rPr>
        <w:t xml:space="preserve">Intervenir précocement implique de dépister rapidement et efficacement les enfants à risque de présenter un retard de langage. Les médecins, psychologues et orthophonistes travaillent généralement avec un nombre limité d’enfants. Au contraire, la Protection maternelle et infantile (PMI) en France mène une mission de prévention et de promotion de la santé auprès d’une large population de futurs parents et d’enfants de moins de 6 ans. En ce qui concerne la prévention des troubles langagiers, l’Office de la naissance et de l’enfance (homologue belge de la PMI), a récemment collaboré avec </w:t>
      </w:r>
      <w:r w:rsidRPr="00A65441">
        <w:rPr>
          <w:rFonts w:ascii="Times-Roman" w:hAnsi="Times-Roman" w:cs="Times-Roman"/>
          <w:b/>
          <w:sz w:val="24"/>
          <w:szCs w:val="24"/>
        </w:rPr>
        <w:t xml:space="preserve">Anne-Lise Leclercq, Sophie </w:t>
      </w:r>
      <w:proofErr w:type="spellStart"/>
      <w:r w:rsidRPr="00A65441">
        <w:rPr>
          <w:rFonts w:ascii="Times-Roman" w:hAnsi="Times-Roman" w:cs="Times-Roman"/>
          <w:b/>
          <w:sz w:val="24"/>
          <w:szCs w:val="24"/>
        </w:rPr>
        <w:t>Kern</w:t>
      </w:r>
      <w:proofErr w:type="spellEnd"/>
      <w:r w:rsidRPr="00A65441">
        <w:rPr>
          <w:rFonts w:ascii="Times-Roman" w:hAnsi="Times-Roman" w:cs="Times-Roman"/>
          <w:b/>
          <w:sz w:val="24"/>
          <w:szCs w:val="24"/>
        </w:rPr>
        <w:t xml:space="preserve">, David </w:t>
      </w:r>
      <w:proofErr w:type="spellStart"/>
      <w:r w:rsidRPr="00A65441">
        <w:rPr>
          <w:rFonts w:ascii="Times-Roman" w:hAnsi="Times-Roman" w:cs="Times-Roman"/>
          <w:b/>
          <w:sz w:val="24"/>
          <w:szCs w:val="24"/>
        </w:rPr>
        <w:t>Magis</w:t>
      </w:r>
      <w:proofErr w:type="spellEnd"/>
      <w:r w:rsidRPr="00A65441">
        <w:rPr>
          <w:rFonts w:ascii="Times-Roman" w:hAnsi="Times-Roman" w:cs="Times-Roman"/>
          <w:b/>
          <w:sz w:val="24"/>
          <w:szCs w:val="24"/>
        </w:rPr>
        <w:t xml:space="preserve"> et Christelle Maillart</w:t>
      </w:r>
      <w:r w:rsidR="00297923">
        <w:rPr>
          <w:rFonts w:ascii="Times-Roman" w:hAnsi="Times-Roman" w:cs="Times-Roman"/>
          <w:sz w:val="24"/>
          <w:szCs w:val="24"/>
        </w:rPr>
        <w:t xml:space="preserve"> </w:t>
      </w:r>
      <w:r w:rsidRPr="00A65441">
        <w:rPr>
          <w:rFonts w:ascii="Times-Roman" w:hAnsi="Times-Roman" w:cs="Times-Roman"/>
          <w:sz w:val="24"/>
          <w:szCs w:val="24"/>
        </w:rPr>
        <w:t>pour élaborer un outil de dépistage rapide à large échelle dans des populations à risque ou multilingues. Une recherche-action qui nous semble prometteuse et suggère des actions complémentaires à notre travail plus individualisé.</w:t>
      </w:r>
    </w:p>
    <w:p w:rsidR="00C5059D" w:rsidRPr="00A65441" w:rsidRDefault="00C5059D" w:rsidP="00C5059D">
      <w:pPr>
        <w:autoSpaceDE w:val="0"/>
        <w:autoSpaceDN w:val="0"/>
        <w:adjustRightInd w:val="0"/>
        <w:spacing w:after="0" w:line="240" w:lineRule="auto"/>
        <w:rPr>
          <w:rFonts w:ascii="Times-Roman" w:hAnsi="Times-Roman" w:cs="Times-Roman"/>
          <w:sz w:val="24"/>
          <w:szCs w:val="24"/>
        </w:rPr>
      </w:pPr>
    </w:p>
    <w:p w:rsidR="00C5059D" w:rsidRPr="00A65441" w:rsidRDefault="00C5059D" w:rsidP="00C5059D">
      <w:pPr>
        <w:autoSpaceDE w:val="0"/>
        <w:autoSpaceDN w:val="0"/>
        <w:adjustRightInd w:val="0"/>
        <w:spacing w:after="0" w:line="240" w:lineRule="auto"/>
        <w:rPr>
          <w:rFonts w:ascii="Times-Roman" w:hAnsi="Times-Roman" w:cs="Times-Roman"/>
          <w:sz w:val="24"/>
          <w:szCs w:val="24"/>
        </w:rPr>
      </w:pPr>
      <w:r w:rsidRPr="00A65441">
        <w:rPr>
          <w:rFonts w:ascii="Times-Roman" w:hAnsi="Times-Roman" w:cs="Times-Roman"/>
          <w:sz w:val="24"/>
          <w:szCs w:val="24"/>
        </w:rPr>
        <w:t xml:space="preserve">En Belgique, c’est notamment la prescription d’un médecin spécialiste qui conditionne le remboursement des prestations orthophoniques. Il est parfois tentant de considérer cette étape comme une simple formalité administrative. Pourtant, le neuropédiatre assure un rôle essentiel de première ligne comme l’illustre l’article </w:t>
      </w:r>
      <w:r w:rsidRPr="00A65441">
        <w:rPr>
          <w:rFonts w:ascii="Times-Roman" w:hAnsi="Times-Roman" w:cs="Times-Roman"/>
          <w:b/>
          <w:sz w:val="24"/>
          <w:szCs w:val="24"/>
        </w:rPr>
        <w:t>d’</w:t>
      </w:r>
      <w:proofErr w:type="spellStart"/>
      <w:r w:rsidRPr="00A65441">
        <w:rPr>
          <w:rFonts w:ascii="Times-Roman" w:hAnsi="Times-Roman" w:cs="Times-Roman"/>
          <w:b/>
          <w:sz w:val="24"/>
          <w:szCs w:val="24"/>
        </w:rPr>
        <w:t>Elin</w:t>
      </w:r>
      <w:proofErr w:type="spellEnd"/>
      <w:r w:rsidRPr="00A65441">
        <w:rPr>
          <w:rFonts w:ascii="Times-Roman" w:hAnsi="Times-Roman" w:cs="Times-Roman"/>
          <w:b/>
          <w:sz w:val="24"/>
          <w:szCs w:val="24"/>
        </w:rPr>
        <w:t xml:space="preserve"> Malek </w:t>
      </w:r>
      <w:proofErr w:type="spellStart"/>
      <w:r w:rsidRPr="00A65441">
        <w:rPr>
          <w:rFonts w:ascii="Times-Roman" w:hAnsi="Times-Roman" w:cs="Times-Roman"/>
          <w:b/>
          <w:sz w:val="24"/>
          <w:szCs w:val="24"/>
        </w:rPr>
        <w:t>Abrahimians</w:t>
      </w:r>
      <w:proofErr w:type="spellEnd"/>
      <w:r w:rsidRPr="00A65441">
        <w:rPr>
          <w:rFonts w:ascii="Times-Roman" w:hAnsi="Times-Roman" w:cs="Times-Roman"/>
          <w:b/>
          <w:sz w:val="24"/>
          <w:szCs w:val="24"/>
        </w:rPr>
        <w:t xml:space="preserve"> et Marie-Cécile </w:t>
      </w:r>
      <w:proofErr w:type="spellStart"/>
      <w:r w:rsidRPr="00A65441">
        <w:rPr>
          <w:rFonts w:ascii="Times-Roman" w:hAnsi="Times-Roman" w:cs="Times-Roman"/>
          <w:b/>
          <w:sz w:val="24"/>
          <w:szCs w:val="24"/>
        </w:rPr>
        <w:t>Nassogne</w:t>
      </w:r>
      <w:proofErr w:type="spellEnd"/>
      <w:r w:rsidRPr="00A65441">
        <w:rPr>
          <w:rFonts w:ascii="Times-Roman" w:hAnsi="Times-Roman" w:cs="Times-Roman"/>
          <w:sz w:val="24"/>
          <w:szCs w:val="24"/>
        </w:rPr>
        <w:t>. Le neuropédiatre assume ainsi de multiples rôles : identifier une situation pathologique par rapport à une simple variation de la normale, distinguer un trouble isolé du langage d’un retard global de développement et détecter les maladies graves qui peuvent être à l’origine du trouble. Il sera également particulièrement vigilant dans le cas d’une régression du langage qui peut suggérer un syndrome des pointes-ondes continues du sommeil et dont le traitement doit être rapidement mis en place.</w:t>
      </w:r>
    </w:p>
    <w:p w:rsidR="00C5059D" w:rsidRPr="00A65441" w:rsidRDefault="00C5059D" w:rsidP="00C5059D">
      <w:pPr>
        <w:autoSpaceDE w:val="0"/>
        <w:autoSpaceDN w:val="0"/>
        <w:adjustRightInd w:val="0"/>
        <w:spacing w:after="0" w:line="240" w:lineRule="auto"/>
        <w:rPr>
          <w:rFonts w:ascii="Times-Roman" w:hAnsi="Times-Roman" w:cs="Times-Roman"/>
          <w:sz w:val="24"/>
          <w:szCs w:val="24"/>
        </w:rPr>
      </w:pPr>
    </w:p>
    <w:p w:rsidR="00C5059D" w:rsidRPr="00A65441" w:rsidRDefault="00C5059D" w:rsidP="00C5059D">
      <w:pPr>
        <w:autoSpaceDE w:val="0"/>
        <w:autoSpaceDN w:val="0"/>
        <w:adjustRightInd w:val="0"/>
        <w:spacing w:after="0" w:line="240" w:lineRule="auto"/>
        <w:rPr>
          <w:rFonts w:ascii="Times-Roman" w:hAnsi="Times-Roman" w:cs="Times-Roman"/>
          <w:sz w:val="24"/>
          <w:szCs w:val="24"/>
        </w:rPr>
      </w:pPr>
      <w:r w:rsidRPr="00A65441">
        <w:rPr>
          <w:rFonts w:ascii="Times-Roman" w:hAnsi="Times-Roman" w:cs="Times-Roman"/>
          <w:sz w:val="24"/>
          <w:szCs w:val="24"/>
        </w:rPr>
        <w:t xml:space="preserve">En choisissant un titre accrocheur « </w:t>
      </w:r>
      <w:proofErr w:type="spellStart"/>
      <w:r w:rsidRPr="00A65441">
        <w:rPr>
          <w:rFonts w:ascii="Times-Roman" w:hAnsi="Times-Roman" w:cs="Times-Roman"/>
          <w:sz w:val="24"/>
          <w:szCs w:val="24"/>
        </w:rPr>
        <w:t>Intestable</w:t>
      </w:r>
      <w:proofErr w:type="spellEnd"/>
      <w:r w:rsidRPr="00A65441">
        <w:rPr>
          <w:rFonts w:ascii="Times-Roman" w:hAnsi="Times-Roman" w:cs="Times-Roman"/>
          <w:sz w:val="24"/>
          <w:szCs w:val="24"/>
        </w:rPr>
        <w:t xml:space="preserve"> ? Le bilan orthophonique du jeune enfant sans langage » pour son article</w:t>
      </w:r>
      <w:r w:rsidRPr="00A65441">
        <w:rPr>
          <w:rFonts w:ascii="Times-Roman" w:hAnsi="Times-Roman" w:cs="Times-Roman"/>
          <w:b/>
          <w:sz w:val="24"/>
          <w:szCs w:val="24"/>
        </w:rPr>
        <w:t xml:space="preserve">, Pascale </w:t>
      </w:r>
      <w:proofErr w:type="spellStart"/>
      <w:r w:rsidRPr="00A65441">
        <w:rPr>
          <w:rFonts w:ascii="Times-Roman" w:hAnsi="Times-Roman" w:cs="Times-Roman"/>
          <w:b/>
          <w:sz w:val="24"/>
          <w:szCs w:val="24"/>
        </w:rPr>
        <w:t>Grevesse</w:t>
      </w:r>
      <w:proofErr w:type="spellEnd"/>
      <w:r w:rsidRPr="00A65441">
        <w:rPr>
          <w:rFonts w:ascii="Times-Roman" w:hAnsi="Times-Roman" w:cs="Times-Roman"/>
          <w:sz w:val="24"/>
          <w:szCs w:val="24"/>
        </w:rPr>
        <w:t xml:space="preserve"> nous démontre qu’il est possible de récolter une multitude d’informations au niveau de la communication verbale et non-verbale chez un enfant qui ne parle pas. Elle présente l’évaluation  orthophonique du jeune enfant selon trois angles différents : l’évaluation indirecte, l’évaluation directe et les interactions entre les parents et l’enfant. Pour chacun de ces angles, l’auteur développe et argumente les aspects à évaluer sans tomber toutefois dans une liste prédéfinie et rigide, ce qui permet au clinicien de sé</w:t>
      </w:r>
      <w:r w:rsidR="00A65441">
        <w:rPr>
          <w:rFonts w:ascii="Times-Roman" w:hAnsi="Times-Roman" w:cs="Times-Roman"/>
          <w:sz w:val="24"/>
          <w:szCs w:val="24"/>
        </w:rPr>
        <w:t xml:space="preserve">lectionner </w:t>
      </w:r>
      <w:r w:rsidRPr="00A65441">
        <w:rPr>
          <w:rFonts w:ascii="Times-Roman" w:hAnsi="Times-Roman" w:cs="Times-Roman"/>
          <w:sz w:val="24"/>
          <w:szCs w:val="24"/>
        </w:rPr>
        <w:t>les composants les plus pertinents à explorer selon le patient.</w:t>
      </w:r>
    </w:p>
    <w:p w:rsidR="00C5059D" w:rsidRPr="00A65441" w:rsidRDefault="00C5059D" w:rsidP="00C5059D">
      <w:pPr>
        <w:autoSpaceDE w:val="0"/>
        <w:autoSpaceDN w:val="0"/>
        <w:adjustRightInd w:val="0"/>
        <w:spacing w:after="0" w:line="240" w:lineRule="auto"/>
        <w:rPr>
          <w:rFonts w:ascii="Times-Roman" w:hAnsi="Times-Roman" w:cs="Times-Roman"/>
          <w:sz w:val="24"/>
          <w:szCs w:val="24"/>
        </w:rPr>
      </w:pPr>
    </w:p>
    <w:p w:rsidR="00C5059D" w:rsidRPr="00A65441" w:rsidRDefault="00C5059D" w:rsidP="00C5059D">
      <w:pPr>
        <w:autoSpaceDE w:val="0"/>
        <w:autoSpaceDN w:val="0"/>
        <w:adjustRightInd w:val="0"/>
        <w:spacing w:after="0" w:line="240" w:lineRule="auto"/>
        <w:rPr>
          <w:rFonts w:ascii="Times-Roman" w:hAnsi="Times-Roman" w:cs="Times-Roman"/>
          <w:sz w:val="24"/>
          <w:szCs w:val="24"/>
        </w:rPr>
      </w:pPr>
      <w:r w:rsidRPr="00A65441">
        <w:rPr>
          <w:rFonts w:ascii="Times-Roman" w:hAnsi="Times-Roman" w:cs="Times-Roman"/>
          <w:sz w:val="24"/>
          <w:szCs w:val="24"/>
        </w:rPr>
        <w:t xml:space="preserve">Le terme « ingrédient actif » est de plus en plus évoqué lorsqu’on parle de prise en charge langagière. Il s’agit en effet de l’élément du traitement qui explique l’efficacité de l’intervention et qu’il faut donc inclure dans nos actions auprès des patients. </w:t>
      </w:r>
    </w:p>
    <w:p w:rsidR="00C5059D" w:rsidRPr="00A65441" w:rsidRDefault="00C5059D" w:rsidP="00C5059D">
      <w:pPr>
        <w:autoSpaceDE w:val="0"/>
        <w:autoSpaceDN w:val="0"/>
        <w:adjustRightInd w:val="0"/>
        <w:spacing w:after="0" w:line="240" w:lineRule="auto"/>
        <w:rPr>
          <w:rFonts w:ascii="Times-Roman" w:hAnsi="Times-Roman" w:cs="Times-Roman"/>
          <w:sz w:val="24"/>
          <w:szCs w:val="24"/>
        </w:rPr>
      </w:pPr>
      <w:r w:rsidRPr="00A65441">
        <w:rPr>
          <w:rFonts w:ascii="Times-Roman" w:hAnsi="Times-Roman" w:cs="Times-Roman"/>
          <w:sz w:val="24"/>
          <w:szCs w:val="24"/>
        </w:rPr>
        <w:t>C’est autour des deux ingrédients actifs de l’intervention précoce, soit l’interaction parent-enfant et la stimulation langagière que reçoit l’enfant, que l’article d’</w:t>
      </w:r>
      <w:proofErr w:type="spellStart"/>
      <w:r w:rsidRPr="00A65441">
        <w:rPr>
          <w:rFonts w:ascii="Times-Roman" w:hAnsi="Times-Roman" w:cs="Times-Roman"/>
          <w:b/>
          <w:sz w:val="24"/>
          <w:szCs w:val="24"/>
        </w:rPr>
        <w:t>Audette</w:t>
      </w:r>
      <w:proofErr w:type="spellEnd"/>
      <w:r w:rsidRPr="00A65441">
        <w:rPr>
          <w:rFonts w:ascii="Times-Roman" w:hAnsi="Times-Roman" w:cs="Times-Roman"/>
          <w:b/>
          <w:sz w:val="24"/>
          <w:szCs w:val="24"/>
        </w:rPr>
        <w:t xml:space="preserve"> Sylvestre et Chantal Desmarais </w:t>
      </w:r>
      <w:r w:rsidRPr="00A65441">
        <w:rPr>
          <w:rFonts w:ascii="Times-Roman" w:hAnsi="Times-Roman" w:cs="Times-Roman"/>
          <w:sz w:val="24"/>
          <w:szCs w:val="24"/>
        </w:rPr>
        <w:t>s’articule. Les deux Québécoises développent plus précisément le programme d’intervention « milieu », proposé</w:t>
      </w:r>
      <w:r w:rsidR="00A65441">
        <w:rPr>
          <w:rFonts w:ascii="Times-Roman" w:hAnsi="Times-Roman" w:cs="Times-Roman"/>
          <w:sz w:val="24"/>
          <w:szCs w:val="24"/>
        </w:rPr>
        <w:t xml:space="preserve"> par </w:t>
      </w:r>
      <w:r w:rsidRPr="00A65441">
        <w:rPr>
          <w:rFonts w:ascii="Times-Roman" w:hAnsi="Times-Roman" w:cs="Times-Roman"/>
          <w:sz w:val="24"/>
          <w:szCs w:val="24"/>
        </w:rPr>
        <w:t xml:space="preserve">Warren, </w:t>
      </w:r>
      <w:proofErr w:type="spellStart"/>
      <w:r w:rsidRPr="00A65441">
        <w:rPr>
          <w:rFonts w:ascii="Times-Roman" w:hAnsi="Times-Roman" w:cs="Times-Roman"/>
          <w:sz w:val="24"/>
          <w:szCs w:val="24"/>
        </w:rPr>
        <w:t>Yoder</w:t>
      </w:r>
      <w:proofErr w:type="spellEnd"/>
      <w:r w:rsidRPr="00A65441">
        <w:rPr>
          <w:rFonts w:ascii="Times-Roman" w:hAnsi="Times-Roman" w:cs="Times-Roman"/>
          <w:sz w:val="24"/>
          <w:szCs w:val="24"/>
        </w:rPr>
        <w:t xml:space="preserve"> et leurs collaborateurs, et qui a fait ses preuves à plusieurs reprises.</w:t>
      </w:r>
    </w:p>
    <w:p w:rsidR="00A65441" w:rsidRPr="00A65441" w:rsidRDefault="00A65441" w:rsidP="00C5059D">
      <w:pPr>
        <w:autoSpaceDE w:val="0"/>
        <w:autoSpaceDN w:val="0"/>
        <w:adjustRightInd w:val="0"/>
        <w:spacing w:after="0" w:line="240" w:lineRule="auto"/>
        <w:rPr>
          <w:rFonts w:ascii="Times-Roman" w:hAnsi="Times-Roman" w:cs="Times-Roman"/>
          <w:sz w:val="24"/>
          <w:szCs w:val="24"/>
        </w:rPr>
      </w:pPr>
    </w:p>
    <w:p w:rsidR="00C5059D" w:rsidRPr="00A65441" w:rsidRDefault="00C5059D" w:rsidP="00C5059D">
      <w:pPr>
        <w:autoSpaceDE w:val="0"/>
        <w:autoSpaceDN w:val="0"/>
        <w:adjustRightInd w:val="0"/>
        <w:spacing w:after="0" w:line="240" w:lineRule="auto"/>
        <w:rPr>
          <w:rFonts w:ascii="Times-Roman" w:hAnsi="Times-Roman" w:cs="Times-Roman"/>
          <w:sz w:val="24"/>
          <w:szCs w:val="24"/>
        </w:rPr>
      </w:pPr>
      <w:r w:rsidRPr="00A65441">
        <w:rPr>
          <w:rFonts w:ascii="Times-Roman" w:hAnsi="Times-Roman" w:cs="Times-Roman"/>
          <w:sz w:val="24"/>
          <w:szCs w:val="24"/>
        </w:rPr>
        <w:t xml:space="preserve">L’implication des parents est également au centre du programme d’intervention </w:t>
      </w:r>
      <w:proofErr w:type="spellStart"/>
      <w:r w:rsidRPr="00A65441">
        <w:rPr>
          <w:rFonts w:ascii="Times-Roman" w:hAnsi="Times-Roman" w:cs="Times-Roman"/>
          <w:sz w:val="24"/>
          <w:szCs w:val="24"/>
        </w:rPr>
        <w:t>Lidcombe</w:t>
      </w:r>
      <w:proofErr w:type="spellEnd"/>
      <w:r w:rsidRPr="00A65441">
        <w:rPr>
          <w:rFonts w:ascii="Times-Roman" w:hAnsi="Times-Roman" w:cs="Times-Roman"/>
          <w:sz w:val="24"/>
          <w:szCs w:val="24"/>
        </w:rPr>
        <w:t xml:space="preserve"> qui</w:t>
      </w:r>
      <w:r w:rsidR="00A65441" w:rsidRPr="00A65441">
        <w:rPr>
          <w:rFonts w:ascii="Times-Roman" w:hAnsi="Times-Roman" w:cs="Times-Roman"/>
          <w:sz w:val="24"/>
          <w:szCs w:val="24"/>
        </w:rPr>
        <w:t xml:space="preserve"> </w:t>
      </w:r>
      <w:r w:rsidRPr="00A65441">
        <w:rPr>
          <w:rFonts w:ascii="Times-Roman" w:hAnsi="Times-Roman" w:cs="Times-Roman"/>
          <w:sz w:val="24"/>
          <w:szCs w:val="24"/>
        </w:rPr>
        <w:t xml:space="preserve">cible plus spécifiquement les jeunes enfants avec un bégaiement. A travers leur article, </w:t>
      </w:r>
      <w:r w:rsidRPr="00A65441">
        <w:rPr>
          <w:rFonts w:ascii="Times-Roman" w:hAnsi="Times-Roman" w:cs="Times-Roman"/>
          <w:b/>
          <w:sz w:val="24"/>
          <w:szCs w:val="24"/>
        </w:rPr>
        <w:t xml:space="preserve">Anne-Lise Leclercq et Julie </w:t>
      </w:r>
      <w:proofErr w:type="spellStart"/>
      <w:r w:rsidRPr="00A65441">
        <w:rPr>
          <w:rFonts w:ascii="Times-Roman" w:hAnsi="Times-Roman" w:cs="Times-Roman"/>
          <w:b/>
          <w:sz w:val="24"/>
          <w:szCs w:val="24"/>
        </w:rPr>
        <w:t>Kister</w:t>
      </w:r>
      <w:proofErr w:type="spellEnd"/>
      <w:r w:rsidRPr="00A65441">
        <w:rPr>
          <w:rFonts w:ascii="Times-Roman" w:hAnsi="Times-Roman" w:cs="Times-Roman"/>
          <w:sz w:val="24"/>
          <w:szCs w:val="24"/>
        </w:rPr>
        <w:t xml:space="preserve"> rapportent </w:t>
      </w:r>
      <w:r w:rsidRPr="00A65441">
        <w:rPr>
          <w:rFonts w:ascii="Times-Roman" w:hAnsi="Times-Roman" w:cs="Times-Roman"/>
          <w:sz w:val="24"/>
          <w:szCs w:val="24"/>
          <w:u w:val="single"/>
        </w:rPr>
        <w:t>des données préliminaires encourageantes sur l’implémentation</w:t>
      </w:r>
      <w:r w:rsidR="00A65441" w:rsidRPr="00A65441">
        <w:rPr>
          <w:rFonts w:ascii="Times-Roman" w:hAnsi="Times-Roman" w:cs="Times-Roman"/>
          <w:sz w:val="24"/>
          <w:szCs w:val="24"/>
          <w:u w:val="single"/>
        </w:rPr>
        <w:t xml:space="preserve"> </w:t>
      </w:r>
      <w:r w:rsidRPr="00A65441">
        <w:rPr>
          <w:rFonts w:ascii="Times-Roman" w:hAnsi="Times-Roman" w:cs="Times-Roman"/>
          <w:sz w:val="24"/>
          <w:szCs w:val="24"/>
          <w:u w:val="single"/>
        </w:rPr>
        <w:t>de ce programme en clinique francophone. Pour les quatre patients rencontrés, le</w:t>
      </w:r>
      <w:r w:rsidR="00A65441" w:rsidRPr="00A65441">
        <w:rPr>
          <w:rFonts w:ascii="Times-Roman" w:hAnsi="Times-Roman" w:cs="Times-Roman"/>
          <w:sz w:val="24"/>
          <w:szCs w:val="24"/>
          <w:u w:val="single"/>
        </w:rPr>
        <w:t xml:space="preserve"> </w:t>
      </w:r>
      <w:r w:rsidRPr="00A65441">
        <w:rPr>
          <w:rFonts w:ascii="Times-Roman" w:hAnsi="Times-Roman" w:cs="Times-Roman"/>
          <w:sz w:val="24"/>
          <w:szCs w:val="24"/>
          <w:u w:val="single"/>
        </w:rPr>
        <w:t>pourcentage de syllabes bégayées devient inférieur à 5 % après l’interve</w:t>
      </w:r>
      <w:r w:rsidRPr="00A65441">
        <w:rPr>
          <w:rFonts w:ascii="Times-Roman" w:hAnsi="Times-Roman" w:cs="Times-Roman"/>
          <w:sz w:val="24"/>
          <w:szCs w:val="24"/>
        </w:rPr>
        <w:t>ntion sans toutefois</w:t>
      </w:r>
      <w:r w:rsidR="00A65441" w:rsidRPr="00A65441">
        <w:rPr>
          <w:rFonts w:ascii="Times-Roman" w:hAnsi="Times-Roman" w:cs="Times-Roman"/>
          <w:sz w:val="24"/>
          <w:szCs w:val="24"/>
        </w:rPr>
        <w:t xml:space="preserve"> </w:t>
      </w:r>
      <w:r w:rsidRPr="00A65441">
        <w:rPr>
          <w:rFonts w:ascii="Times-Roman" w:hAnsi="Times-Roman" w:cs="Times-Roman"/>
          <w:sz w:val="24"/>
          <w:szCs w:val="24"/>
        </w:rPr>
        <w:t>s’accompagner d’une diminution de la prise de parole de ces enfants. Les auteurs mettent</w:t>
      </w:r>
      <w:r w:rsidR="00A65441" w:rsidRPr="00A65441">
        <w:rPr>
          <w:rFonts w:ascii="Times-Roman" w:hAnsi="Times-Roman" w:cs="Times-Roman"/>
          <w:sz w:val="24"/>
          <w:szCs w:val="24"/>
        </w:rPr>
        <w:t xml:space="preserve"> </w:t>
      </w:r>
      <w:r w:rsidRPr="00A65441">
        <w:rPr>
          <w:rFonts w:ascii="Times-Roman" w:hAnsi="Times-Roman" w:cs="Times-Roman"/>
          <w:sz w:val="24"/>
          <w:szCs w:val="24"/>
        </w:rPr>
        <w:t xml:space="preserve">également en lumière les ingrédients actifs qui expliquent l’efficacité de </w:t>
      </w:r>
      <w:r w:rsidRPr="00A65441">
        <w:rPr>
          <w:rFonts w:ascii="Times-Roman" w:hAnsi="Times-Roman" w:cs="Times-Roman"/>
          <w:sz w:val="24"/>
          <w:szCs w:val="24"/>
        </w:rPr>
        <w:lastRenderedPageBreak/>
        <w:t>l’</w:t>
      </w:r>
      <w:r w:rsidR="00A65441">
        <w:rPr>
          <w:rFonts w:ascii="Times-Roman" w:hAnsi="Times-Roman" w:cs="Times-Roman"/>
          <w:sz w:val="24"/>
          <w:szCs w:val="24"/>
        </w:rPr>
        <w:t xml:space="preserve">intervention et qui </w:t>
      </w:r>
      <w:r w:rsidRPr="00A65441">
        <w:rPr>
          <w:rFonts w:ascii="Times-Roman" w:hAnsi="Times-Roman" w:cs="Times-Roman"/>
          <w:sz w:val="24"/>
          <w:szCs w:val="24"/>
        </w:rPr>
        <w:t>doivent par conséquent être conservés lors de l’application du programme dans notre pratique</w:t>
      </w:r>
      <w:r w:rsidR="00A65441" w:rsidRPr="00A65441">
        <w:rPr>
          <w:rFonts w:ascii="Times-Roman" w:hAnsi="Times-Roman" w:cs="Times-Roman"/>
          <w:sz w:val="24"/>
          <w:szCs w:val="24"/>
        </w:rPr>
        <w:t xml:space="preserve"> </w:t>
      </w:r>
      <w:r w:rsidRPr="00A65441">
        <w:rPr>
          <w:rFonts w:ascii="Times-Roman" w:hAnsi="Times-Roman" w:cs="Times-Roman"/>
          <w:sz w:val="24"/>
          <w:szCs w:val="24"/>
        </w:rPr>
        <w:t>professionnelle.</w:t>
      </w:r>
    </w:p>
    <w:p w:rsidR="00A65441" w:rsidRPr="00A65441" w:rsidRDefault="00A65441" w:rsidP="00C5059D">
      <w:pPr>
        <w:autoSpaceDE w:val="0"/>
        <w:autoSpaceDN w:val="0"/>
        <w:adjustRightInd w:val="0"/>
        <w:spacing w:after="0" w:line="240" w:lineRule="auto"/>
        <w:rPr>
          <w:rFonts w:ascii="Times-Roman" w:hAnsi="Times-Roman" w:cs="Times-Roman"/>
          <w:sz w:val="24"/>
          <w:szCs w:val="24"/>
        </w:rPr>
      </w:pPr>
    </w:p>
    <w:p w:rsidR="00C5059D" w:rsidRPr="00A65441" w:rsidRDefault="00C5059D" w:rsidP="00C5059D">
      <w:pPr>
        <w:autoSpaceDE w:val="0"/>
        <w:autoSpaceDN w:val="0"/>
        <w:adjustRightInd w:val="0"/>
        <w:spacing w:after="0" w:line="240" w:lineRule="auto"/>
        <w:rPr>
          <w:rFonts w:ascii="Times-Roman" w:hAnsi="Times-Roman" w:cs="Times-Roman"/>
          <w:sz w:val="24"/>
          <w:szCs w:val="24"/>
        </w:rPr>
      </w:pPr>
      <w:r w:rsidRPr="00A65441">
        <w:rPr>
          <w:rFonts w:ascii="Times-Roman" w:hAnsi="Times-Roman" w:cs="Times-Roman"/>
          <w:sz w:val="24"/>
          <w:szCs w:val="24"/>
        </w:rPr>
        <w:t xml:space="preserve">Enfin, nous clôturons ce dossier en proposant un article sur le travail multidisciplinaire qui permet de mieux répondre aux besoins de certains enfants. </w:t>
      </w:r>
      <w:r w:rsidRPr="00A65441">
        <w:rPr>
          <w:rFonts w:ascii="Times-Roman" w:hAnsi="Times-Roman" w:cs="Times-Roman"/>
          <w:b/>
          <w:sz w:val="24"/>
          <w:szCs w:val="24"/>
        </w:rPr>
        <w:t xml:space="preserve">Céline </w:t>
      </w:r>
      <w:proofErr w:type="spellStart"/>
      <w:r w:rsidRPr="00A65441">
        <w:rPr>
          <w:rFonts w:ascii="Times-Roman" w:hAnsi="Times-Roman" w:cs="Times-Roman"/>
          <w:b/>
          <w:sz w:val="24"/>
          <w:szCs w:val="24"/>
        </w:rPr>
        <w:t>Baurain</w:t>
      </w:r>
      <w:proofErr w:type="spellEnd"/>
      <w:r w:rsidRPr="00A65441">
        <w:rPr>
          <w:rFonts w:ascii="Times-Roman" w:hAnsi="Times-Roman" w:cs="Times-Roman"/>
          <w:sz w:val="24"/>
          <w:szCs w:val="24"/>
        </w:rPr>
        <w:t xml:space="preserve"> nous présente l’outil</w:t>
      </w:r>
      <w:r w:rsidR="00A65441" w:rsidRPr="00A65441">
        <w:rPr>
          <w:rFonts w:ascii="Times-Roman" w:hAnsi="Times-Roman" w:cs="Times-Roman"/>
          <w:sz w:val="24"/>
          <w:szCs w:val="24"/>
        </w:rPr>
        <w:t xml:space="preserve"> </w:t>
      </w:r>
      <w:r w:rsidRPr="00A65441">
        <w:rPr>
          <w:rFonts w:ascii="Times-Roman" w:hAnsi="Times-Roman" w:cs="Times-Roman"/>
          <w:sz w:val="24"/>
          <w:szCs w:val="24"/>
        </w:rPr>
        <w:t xml:space="preserve">EIS (Évaluation, intervention et suivi, version française, Dionne, </w:t>
      </w:r>
      <w:proofErr w:type="spellStart"/>
      <w:r w:rsidRPr="00A65441">
        <w:rPr>
          <w:rFonts w:ascii="Times-Roman" w:hAnsi="Times-Roman" w:cs="Times-Roman"/>
          <w:sz w:val="24"/>
          <w:szCs w:val="24"/>
        </w:rPr>
        <w:t>Rivest</w:t>
      </w:r>
      <w:proofErr w:type="spellEnd"/>
      <w:r w:rsidRPr="00A65441">
        <w:rPr>
          <w:rFonts w:ascii="Times-Roman" w:hAnsi="Times-Roman" w:cs="Times-Roman"/>
          <w:sz w:val="24"/>
          <w:szCs w:val="24"/>
        </w:rPr>
        <w:t xml:space="preserve"> &amp; </w:t>
      </w:r>
      <w:proofErr w:type="spellStart"/>
      <w:r w:rsidRPr="00A65441">
        <w:rPr>
          <w:rFonts w:ascii="Times-Roman" w:hAnsi="Times-Roman" w:cs="Times-Roman"/>
          <w:sz w:val="24"/>
          <w:szCs w:val="24"/>
        </w:rPr>
        <w:t>Tavares</w:t>
      </w:r>
      <w:proofErr w:type="spellEnd"/>
      <w:r w:rsidRPr="00A65441">
        <w:rPr>
          <w:rFonts w:ascii="Times-Roman" w:hAnsi="Times-Roman" w:cs="Times-Roman"/>
          <w:sz w:val="24"/>
          <w:szCs w:val="24"/>
        </w:rPr>
        <w:t>, 2006) qui</w:t>
      </w:r>
      <w:r w:rsidR="00A65441" w:rsidRPr="00A65441">
        <w:rPr>
          <w:rFonts w:ascii="Times-Roman" w:hAnsi="Times-Roman" w:cs="Times-Roman"/>
          <w:sz w:val="24"/>
          <w:szCs w:val="24"/>
        </w:rPr>
        <w:t xml:space="preserve"> </w:t>
      </w:r>
      <w:r w:rsidRPr="00A65441">
        <w:rPr>
          <w:rFonts w:ascii="Times-Roman" w:hAnsi="Times-Roman" w:cs="Times-Roman"/>
          <w:sz w:val="24"/>
          <w:szCs w:val="24"/>
        </w:rPr>
        <w:t xml:space="preserve">propose une évaluation de six domaines </w:t>
      </w:r>
      <w:r w:rsidR="00A65441" w:rsidRPr="00A65441">
        <w:rPr>
          <w:rFonts w:ascii="Times-Roman" w:hAnsi="Times-Roman" w:cs="Times-Roman"/>
          <w:sz w:val="24"/>
          <w:szCs w:val="24"/>
        </w:rPr>
        <w:t xml:space="preserve"> </w:t>
      </w:r>
      <w:r w:rsidRPr="00A65441">
        <w:rPr>
          <w:rFonts w:ascii="Times-Roman" w:hAnsi="Times-Roman" w:cs="Times-Roman"/>
          <w:sz w:val="24"/>
          <w:szCs w:val="24"/>
        </w:rPr>
        <w:t>’habiletés fonctionnelles (motricité fine, motricité</w:t>
      </w:r>
      <w:r w:rsidR="00A65441" w:rsidRPr="00A65441">
        <w:rPr>
          <w:rFonts w:ascii="Times-Roman" w:hAnsi="Times-Roman" w:cs="Times-Roman"/>
          <w:sz w:val="24"/>
          <w:szCs w:val="24"/>
        </w:rPr>
        <w:t xml:space="preserve"> </w:t>
      </w:r>
      <w:r w:rsidRPr="00A65441">
        <w:rPr>
          <w:rFonts w:ascii="Times-Roman" w:hAnsi="Times-Roman" w:cs="Times-Roman"/>
          <w:sz w:val="24"/>
          <w:szCs w:val="24"/>
        </w:rPr>
        <w:t>globale, adaptation, communication, cognition et socialisation) et permet de déterminer des</w:t>
      </w:r>
      <w:r w:rsidR="00A65441" w:rsidRPr="00A65441">
        <w:rPr>
          <w:rFonts w:ascii="Times-Roman" w:hAnsi="Times-Roman" w:cs="Times-Roman"/>
          <w:sz w:val="24"/>
          <w:szCs w:val="24"/>
        </w:rPr>
        <w:t xml:space="preserve"> </w:t>
      </w:r>
      <w:r w:rsidRPr="00A65441">
        <w:rPr>
          <w:rFonts w:ascii="Times-Roman" w:hAnsi="Times-Roman" w:cs="Times-Roman"/>
          <w:sz w:val="24"/>
          <w:szCs w:val="24"/>
        </w:rPr>
        <w:t>objectifs et des activités d’intervention individualisés. L’auteur insiste également sur l’intérêt</w:t>
      </w:r>
      <w:r w:rsidR="00A65441">
        <w:rPr>
          <w:rFonts w:ascii="Times-Roman" w:hAnsi="Times-Roman" w:cs="Times-Roman"/>
          <w:sz w:val="24"/>
          <w:szCs w:val="24"/>
        </w:rPr>
        <w:t xml:space="preserve"> </w:t>
      </w:r>
      <w:r w:rsidRPr="00A65441">
        <w:rPr>
          <w:rFonts w:ascii="Times-Roman" w:hAnsi="Times-Roman" w:cs="Times-Roman"/>
          <w:sz w:val="24"/>
          <w:szCs w:val="24"/>
        </w:rPr>
        <w:t>de l’outil pour suivre les progrès des enfants dans ces habiletés et ajuster rapidement le projet</w:t>
      </w:r>
      <w:r w:rsidR="00A65441" w:rsidRPr="00A65441">
        <w:rPr>
          <w:rFonts w:ascii="Times-Roman" w:hAnsi="Times-Roman" w:cs="Times-Roman"/>
          <w:sz w:val="24"/>
          <w:szCs w:val="24"/>
        </w:rPr>
        <w:t xml:space="preserve"> </w:t>
      </w:r>
      <w:r w:rsidRPr="00A65441">
        <w:rPr>
          <w:rFonts w:ascii="Times-Roman" w:hAnsi="Times-Roman" w:cs="Times-Roman"/>
          <w:sz w:val="24"/>
          <w:szCs w:val="24"/>
        </w:rPr>
        <w:t>thérapeutique.</w:t>
      </w:r>
    </w:p>
    <w:p w:rsidR="00A65441" w:rsidRPr="00A65441" w:rsidRDefault="00A65441" w:rsidP="00C5059D">
      <w:pPr>
        <w:autoSpaceDE w:val="0"/>
        <w:autoSpaceDN w:val="0"/>
        <w:adjustRightInd w:val="0"/>
        <w:spacing w:after="0" w:line="240" w:lineRule="auto"/>
        <w:rPr>
          <w:rFonts w:ascii="Times-Roman" w:hAnsi="Times-Roman" w:cs="Times-Roman"/>
          <w:sz w:val="24"/>
          <w:szCs w:val="24"/>
        </w:rPr>
      </w:pPr>
    </w:p>
    <w:p w:rsidR="002607D2" w:rsidRDefault="002607D2" w:rsidP="00C5059D">
      <w:pPr>
        <w:rPr>
          <w:i/>
          <w:sz w:val="24"/>
          <w:szCs w:val="24"/>
          <w:u w:val="single"/>
        </w:rPr>
      </w:pPr>
      <w:r w:rsidRPr="002607D2">
        <w:rPr>
          <w:rFonts w:ascii="Times-Bold" w:hAnsi="Times-Bold" w:cs="Times-Bold"/>
          <w:b/>
          <w:bCs/>
          <w:i/>
          <w:sz w:val="24"/>
          <w:szCs w:val="24"/>
          <w:u w:val="single"/>
        </w:rPr>
        <w:t>Varia</w:t>
      </w:r>
    </w:p>
    <w:p w:rsidR="002B7899" w:rsidRDefault="002607D2" w:rsidP="00893A9D">
      <w:pPr>
        <w:spacing w:after="0" w:line="240" w:lineRule="auto"/>
        <w:rPr>
          <w:rFonts w:ascii="Times New Roman" w:hAnsi="Times New Roman" w:cs="Times New Roman"/>
          <w:b/>
          <w:sz w:val="24"/>
          <w:szCs w:val="24"/>
        </w:rPr>
      </w:pPr>
      <w:r w:rsidRPr="002607D2">
        <w:rPr>
          <w:rFonts w:ascii="Times New Roman" w:hAnsi="Times New Roman" w:cs="Times New Roman"/>
          <w:sz w:val="24"/>
          <w:szCs w:val="24"/>
        </w:rPr>
        <w:t xml:space="preserve">L’apprentissage de l’orthographe lexicale chez les dysorthographiques : interventions en morphologie dérivationnelle </w:t>
      </w:r>
      <w:r w:rsidRPr="007B668C">
        <w:rPr>
          <w:rFonts w:ascii="Times New Roman" w:hAnsi="Times New Roman" w:cs="Times New Roman"/>
          <w:b/>
          <w:sz w:val="24"/>
          <w:szCs w:val="24"/>
        </w:rPr>
        <w:t>N. Chapleau</w:t>
      </w:r>
    </w:p>
    <w:p w:rsidR="00893A9D" w:rsidRDefault="00893A9D" w:rsidP="00893A9D">
      <w:pPr>
        <w:spacing w:after="0" w:line="240" w:lineRule="auto"/>
        <w:rPr>
          <w:rFonts w:ascii="Times New Roman" w:hAnsi="Times New Roman" w:cs="Times New Roman"/>
          <w:sz w:val="24"/>
          <w:szCs w:val="24"/>
        </w:rPr>
      </w:pPr>
      <w:r w:rsidRPr="00893A9D">
        <w:rPr>
          <w:rFonts w:ascii="Times New Roman" w:hAnsi="Times New Roman" w:cs="Times New Roman"/>
          <w:sz w:val="24"/>
          <w:szCs w:val="24"/>
        </w:rPr>
        <w:t>Cet article présente les principes directeurs d’un programme de rééducation centré sur la structure</w:t>
      </w:r>
      <w:r>
        <w:rPr>
          <w:rFonts w:ascii="Times New Roman" w:hAnsi="Times New Roman" w:cs="Times New Roman"/>
          <w:sz w:val="24"/>
          <w:szCs w:val="24"/>
        </w:rPr>
        <w:t xml:space="preserve"> </w:t>
      </w:r>
      <w:r w:rsidRPr="00893A9D">
        <w:rPr>
          <w:rFonts w:ascii="Times New Roman" w:hAnsi="Times New Roman" w:cs="Times New Roman"/>
          <w:sz w:val="24"/>
          <w:szCs w:val="24"/>
        </w:rPr>
        <w:t>morphologique des mots. Cette intervention a été réalisée auprès d’élèves, âgés de 10 à 12 ans,</w:t>
      </w:r>
      <w:r>
        <w:rPr>
          <w:rFonts w:ascii="Times New Roman" w:hAnsi="Times New Roman" w:cs="Times New Roman"/>
          <w:sz w:val="24"/>
          <w:szCs w:val="24"/>
        </w:rPr>
        <w:t xml:space="preserve"> </w:t>
      </w:r>
      <w:r w:rsidRPr="00893A9D">
        <w:rPr>
          <w:rFonts w:ascii="Times New Roman" w:hAnsi="Times New Roman" w:cs="Times New Roman"/>
          <w:sz w:val="24"/>
          <w:szCs w:val="24"/>
        </w:rPr>
        <w:t>présentant une dysorthographie. Afin de suivre systématiquement l’évolution de leurs représentations</w:t>
      </w:r>
      <w:r>
        <w:rPr>
          <w:rFonts w:ascii="Times New Roman" w:hAnsi="Times New Roman" w:cs="Times New Roman"/>
          <w:sz w:val="24"/>
          <w:szCs w:val="24"/>
        </w:rPr>
        <w:t xml:space="preserve"> </w:t>
      </w:r>
      <w:r w:rsidRPr="00893A9D">
        <w:rPr>
          <w:rFonts w:ascii="Times New Roman" w:hAnsi="Times New Roman" w:cs="Times New Roman"/>
          <w:sz w:val="24"/>
          <w:szCs w:val="24"/>
        </w:rPr>
        <w:t>orthographiques, un protocole individuel avec sujets multiples comportant la prise de</w:t>
      </w:r>
      <w:r>
        <w:rPr>
          <w:rFonts w:ascii="Times New Roman" w:hAnsi="Times New Roman" w:cs="Times New Roman"/>
          <w:sz w:val="24"/>
          <w:szCs w:val="24"/>
        </w:rPr>
        <w:t xml:space="preserve"> </w:t>
      </w:r>
      <w:r w:rsidRPr="00893A9D">
        <w:rPr>
          <w:rFonts w:ascii="Times New Roman" w:hAnsi="Times New Roman" w:cs="Times New Roman"/>
          <w:sz w:val="24"/>
          <w:szCs w:val="24"/>
        </w:rPr>
        <w:t>mesures continues est privilégié.</w:t>
      </w:r>
    </w:p>
    <w:p w:rsidR="00446846" w:rsidRDefault="00446846" w:rsidP="00893A9D">
      <w:pPr>
        <w:spacing w:after="0" w:line="240" w:lineRule="auto"/>
        <w:rPr>
          <w:rFonts w:ascii="Times New Roman" w:hAnsi="Times New Roman" w:cs="Times New Roman"/>
          <w:sz w:val="24"/>
          <w:szCs w:val="24"/>
        </w:rPr>
      </w:pPr>
    </w:p>
    <w:p w:rsidR="00446846" w:rsidRPr="00446846" w:rsidRDefault="00446846" w:rsidP="00893A9D">
      <w:pPr>
        <w:spacing w:after="0" w:line="240" w:lineRule="auto"/>
        <w:rPr>
          <w:rFonts w:ascii="Times New Roman" w:hAnsi="Times New Roman" w:cs="Times New Roman"/>
          <w:b/>
          <w:i/>
          <w:sz w:val="24"/>
          <w:szCs w:val="24"/>
          <w:u w:val="single"/>
        </w:rPr>
      </w:pPr>
      <w:r w:rsidRPr="00446846">
        <w:rPr>
          <w:rFonts w:ascii="Times New Roman" w:hAnsi="Times New Roman" w:cs="Times New Roman"/>
          <w:b/>
          <w:i/>
          <w:sz w:val="24"/>
          <w:szCs w:val="24"/>
          <w:u w:val="single"/>
        </w:rPr>
        <w:t xml:space="preserve">Cahier Pratique </w:t>
      </w:r>
    </w:p>
    <w:p w:rsidR="00893A9D" w:rsidRDefault="00893A9D" w:rsidP="00893A9D">
      <w:pPr>
        <w:spacing w:after="0" w:line="240" w:lineRule="auto"/>
        <w:rPr>
          <w:rFonts w:ascii="Times New Roman" w:hAnsi="Times New Roman" w:cs="Times New Roman"/>
          <w:sz w:val="24"/>
          <w:szCs w:val="24"/>
        </w:rPr>
      </w:pPr>
    </w:p>
    <w:p w:rsidR="00446846" w:rsidRDefault="001771E3" w:rsidP="00E37BF2">
      <w:pPr>
        <w:spacing w:after="0" w:line="240" w:lineRule="auto"/>
        <w:rPr>
          <w:rFonts w:ascii="Times New Roman" w:hAnsi="Times New Roman" w:cs="Times New Roman"/>
          <w:sz w:val="24"/>
          <w:szCs w:val="24"/>
        </w:rPr>
      </w:pPr>
      <w:r w:rsidRPr="001771E3">
        <w:rPr>
          <w:rFonts w:ascii="Times New Roman" w:hAnsi="Times New Roman" w:cs="Times New Roman"/>
          <w:b/>
          <w:sz w:val="24"/>
          <w:szCs w:val="24"/>
        </w:rPr>
        <w:t>Tests -</w:t>
      </w:r>
      <w:r>
        <w:rPr>
          <w:rFonts w:ascii="Times New Roman" w:hAnsi="Times New Roman" w:cs="Times New Roman"/>
          <w:sz w:val="24"/>
          <w:szCs w:val="24"/>
        </w:rPr>
        <w:t xml:space="preserve"> </w:t>
      </w:r>
      <w:r w:rsidR="00E37BF2" w:rsidRPr="00E37BF2">
        <w:rPr>
          <w:rFonts w:ascii="Times New Roman" w:hAnsi="Times New Roman" w:cs="Times New Roman"/>
          <w:sz w:val="24"/>
          <w:szCs w:val="24"/>
        </w:rPr>
        <w:t>Approche développementale</w:t>
      </w:r>
      <w:r w:rsidR="00E37BF2">
        <w:rPr>
          <w:rFonts w:ascii="Times New Roman" w:hAnsi="Times New Roman" w:cs="Times New Roman"/>
          <w:sz w:val="24"/>
          <w:szCs w:val="24"/>
        </w:rPr>
        <w:t xml:space="preserve"> </w:t>
      </w:r>
      <w:r w:rsidR="00E37BF2" w:rsidRPr="00E37BF2">
        <w:rPr>
          <w:rFonts w:ascii="Times New Roman" w:hAnsi="Times New Roman" w:cs="Times New Roman"/>
          <w:sz w:val="24"/>
          <w:szCs w:val="24"/>
        </w:rPr>
        <w:t>pour l’évaluation et l’analyse des</w:t>
      </w:r>
      <w:r w:rsidR="00E37BF2">
        <w:rPr>
          <w:rFonts w:ascii="Times New Roman" w:hAnsi="Times New Roman" w:cs="Times New Roman"/>
          <w:sz w:val="24"/>
          <w:szCs w:val="24"/>
        </w:rPr>
        <w:t xml:space="preserve"> </w:t>
      </w:r>
      <w:r w:rsidR="00E37BF2" w:rsidRPr="00E37BF2">
        <w:rPr>
          <w:rFonts w:ascii="Times New Roman" w:hAnsi="Times New Roman" w:cs="Times New Roman"/>
          <w:sz w:val="24"/>
          <w:szCs w:val="24"/>
        </w:rPr>
        <w:t>dysfonctionnements du langage</w:t>
      </w:r>
      <w:r>
        <w:rPr>
          <w:rFonts w:ascii="Times New Roman" w:hAnsi="Times New Roman" w:cs="Times New Roman"/>
          <w:sz w:val="24"/>
          <w:szCs w:val="24"/>
        </w:rPr>
        <w:t xml:space="preserve"> - </w:t>
      </w:r>
      <w:r w:rsidRPr="001771E3">
        <w:rPr>
          <w:rFonts w:ascii="Times New Roman" w:hAnsi="Times New Roman" w:cs="Times New Roman"/>
          <w:sz w:val="24"/>
          <w:szCs w:val="24"/>
        </w:rPr>
        <w:t xml:space="preserve">La batterie </w:t>
      </w:r>
      <w:proofErr w:type="spellStart"/>
      <w:r w:rsidRPr="001771E3">
        <w:rPr>
          <w:rFonts w:ascii="Times New Roman" w:hAnsi="Times New Roman" w:cs="Times New Roman"/>
          <w:sz w:val="24"/>
          <w:szCs w:val="24"/>
        </w:rPr>
        <w:t>CLéA</w:t>
      </w:r>
      <w:proofErr w:type="spellEnd"/>
      <w:r>
        <w:rPr>
          <w:rFonts w:ascii="Times New Roman" w:hAnsi="Times New Roman" w:cs="Times New Roman"/>
          <w:b/>
          <w:sz w:val="24"/>
          <w:szCs w:val="24"/>
        </w:rPr>
        <w:t xml:space="preserve"> - </w:t>
      </w:r>
      <w:r w:rsidRPr="001771E3">
        <w:rPr>
          <w:rFonts w:ascii="Times-Bold" w:hAnsi="Times-Bold" w:cs="Times-Bold"/>
          <w:b/>
          <w:bCs/>
          <w:sz w:val="24"/>
        </w:rPr>
        <w:t xml:space="preserve">F. </w:t>
      </w:r>
      <w:proofErr w:type="spellStart"/>
      <w:r w:rsidRPr="001771E3">
        <w:rPr>
          <w:rFonts w:ascii="Times-Bold" w:hAnsi="Times-Bold" w:cs="Times-Bold"/>
          <w:b/>
          <w:bCs/>
          <w:sz w:val="24"/>
        </w:rPr>
        <w:t>Pasquet</w:t>
      </w:r>
      <w:proofErr w:type="spellEnd"/>
    </w:p>
    <w:p w:rsidR="001771E3" w:rsidRPr="001771E3" w:rsidRDefault="001771E3" w:rsidP="001771E3">
      <w:pPr>
        <w:spacing w:after="0" w:line="240" w:lineRule="auto"/>
        <w:rPr>
          <w:rFonts w:ascii="Times New Roman" w:hAnsi="Times New Roman" w:cs="Times New Roman"/>
          <w:sz w:val="24"/>
          <w:szCs w:val="24"/>
        </w:rPr>
      </w:pPr>
      <w:r w:rsidRPr="001771E3">
        <w:rPr>
          <w:rFonts w:ascii="Times New Roman" w:hAnsi="Times New Roman" w:cs="Times New Roman"/>
          <w:sz w:val="24"/>
          <w:szCs w:val="24"/>
        </w:rPr>
        <w:t>La diffusion d’une batterie d’évaluation du langage reste un moyen privilégié pour mettre à disposition</w:t>
      </w:r>
      <w:r>
        <w:rPr>
          <w:rFonts w:ascii="Times New Roman" w:hAnsi="Times New Roman" w:cs="Times New Roman"/>
          <w:sz w:val="24"/>
          <w:szCs w:val="24"/>
        </w:rPr>
        <w:t xml:space="preserve"> </w:t>
      </w:r>
      <w:r w:rsidRPr="001771E3">
        <w:rPr>
          <w:rFonts w:ascii="Times New Roman" w:hAnsi="Times New Roman" w:cs="Times New Roman"/>
          <w:sz w:val="24"/>
          <w:szCs w:val="24"/>
        </w:rPr>
        <w:t>des cliniciens les avancées de la recherche. L’utilisation de l’outil permet en retour de tester</w:t>
      </w:r>
      <w:r>
        <w:rPr>
          <w:rFonts w:ascii="Times New Roman" w:hAnsi="Times New Roman" w:cs="Times New Roman"/>
          <w:sz w:val="24"/>
          <w:szCs w:val="24"/>
        </w:rPr>
        <w:t xml:space="preserve"> </w:t>
      </w:r>
      <w:r w:rsidRPr="001771E3">
        <w:rPr>
          <w:rFonts w:ascii="Times New Roman" w:hAnsi="Times New Roman" w:cs="Times New Roman"/>
          <w:sz w:val="24"/>
          <w:szCs w:val="24"/>
        </w:rPr>
        <w:t>la validité des propositions théoriques au regard des bénéfices qu’elles peuvent apporter quant à</w:t>
      </w:r>
      <w:r>
        <w:rPr>
          <w:rFonts w:ascii="Times New Roman" w:hAnsi="Times New Roman" w:cs="Times New Roman"/>
          <w:sz w:val="24"/>
          <w:szCs w:val="24"/>
        </w:rPr>
        <w:t xml:space="preserve"> </w:t>
      </w:r>
      <w:r w:rsidRPr="001771E3">
        <w:rPr>
          <w:rFonts w:ascii="Times New Roman" w:hAnsi="Times New Roman" w:cs="Times New Roman"/>
          <w:sz w:val="24"/>
          <w:szCs w:val="24"/>
        </w:rPr>
        <w:t xml:space="preserve">la compréhension du fonctionnement des patients. La batterie </w:t>
      </w:r>
      <w:proofErr w:type="spellStart"/>
      <w:r w:rsidRPr="001771E3">
        <w:rPr>
          <w:rFonts w:ascii="Times New Roman" w:hAnsi="Times New Roman" w:cs="Times New Roman"/>
          <w:sz w:val="24"/>
          <w:szCs w:val="24"/>
        </w:rPr>
        <w:t>CLéA</w:t>
      </w:r>
      <w:proofErr w:type="spellEnd"/>
      <w:r w:rsidRPr="001771E3">
        <w:rPr>
          <w:rFonts w:ascii="Times New Roman" w:hAnsi="Times New Roman" w:cs="Times New Roman"/>
          <w:sz w:val="24"/>
          <w:szCs w:val="24"/>
        </w:rPr>
        <w:t xml:space="preserve"> (</w:t>
      </w:r>
      <w:proofErr w:type="spellStart"/>
      <w:r w:rsidRPr="001771E3">
        <w:rPr>
          <w:rFonts w:ascii="Times New Roman" w:hAnsi="Times New Roman" w:cs="Times New Roman"/>
          <w:sz w:val="24"/>
          <w:szCs w:val="24"/>
        </w:rPr>
        <w:t>Pasquet</w:t>
      </w:r>
      <w:proofErr w:type="spellEnd"/>
      <w:r w:rsidRPr="001771E3">
        <w:rPr>
          <w:rFonts w:ascii="Times New Roman" w:hAnsi="Times New Roman" w:cs="Times New Roman"/>
          <w:sz w:val="24"/>
          <w:szCs w:val="24"/>
        </w:rPr>
        <w:t xml:space="preserve"> et </w:t>
      </w:r>
      <w:proofErr w:type="gramStart"/>
      <w:r w:rsidRPr="001771E3">
        <w:rPr>
          <w:rFonts w:ascii="Times New Roman" w:hAnsi="Times New Roman" w:cs="Times New Roman"/>
          <w:sz w:val="24"/>
          <w:szCs w:val="24"/>
        </w:rPr>
        <w:t>al.,</w:t>
      </w:r>
      <w:proofErr w:type="gramEnd"/>
      <w:r w:rsidRPr="001771E3">
        <w:rPr>
          <w:rFonts w:ascii="Times New Roman" w:hAnsi="Times New Roman" w:cs="Times New Roman"/>
          <w:sz w:val="24"/>
          <w:szCs w:val="24"/>
        </w:rPr>
        <w:t xml:space="preserve"> 2014) intègre</w:t>
      </w:r>
      <w:r>
        <w:rPr>
          <w:rFonts w:ascii="Times New Roman" w:hAnsi="Times New Roman" w:cs="Times New Roman"/>
          <w:sz w:val="24"/>
          <w:szCs w:val="24"/>
        </w:rPr>
        <w:t xml:space="preserve"> </w:t>
      </w:r>
      <w:r w:rsidRPr="001771E3">
        <w:rPr>
          <w:rFonts w:ascii="Times New Roman" w:hAnsi="Times New Roman" w:cs="Times New Roman"/>
          <w:sz w:val="24"/>
          <w:szCs w:val="24"/>
        </w:rPr>
        <w:t xml:space="preserve">des propositions issues des théories </w:t>
      </w:r>
      <w:proofErr w:type="spellStart"/>
      <w:r w:rsidRPr="001771E3">
        <w:rPr>
          <w:rFonts w:ascii="Times New Roman" w:hAnsi="Times New Roman" w:cs="Times New Roman"/>
          <w:sz w:val="24"/>
          <w:szCs w:val="24"/>
        </w:rPr>
        <w:t>émergentistes</w:t>
      </w:r>
      <w:proofErr w:type="spellEnd"/>
      <w:r w:rsidRPr="001771E3">
        <w:rPr>
          <w:rFonts w:ascii="Times New Roman" w:hAnsi="Times New Roman" w:cs="Times New Roman"/>
          <w:sz w:val="24"/>
          <w:szCs w:val="24"/>
        </w:rPr>
        <w:t xml:space="preserve"> et fonctionnalistes. Ces théories expliquent</w:t>
      </w:r>
      <w:r>
        <w:rPr>
          <w:rFonts w:ascii="Times New Roman" w:hAnsi="Times New Roman" w:cs="Times New Roman"/>
          <w:sz w:val="24"/>
          <w:szCs w:val="24"/>
        </w:rPr>
        <w:t xml:space="preserve"> </w:t>
      </w:r>
      <w:r w:rsidRPr="001771E3">
        <w:rPr>
          <w:rFonts w:ascii="Times New Roman" w:hAnsi="Times New Roman" w:cs="Times New Roman"/>
          <w:sz w:val="24"/>
          <w:szCs w:val="24"/>
        </w:rPr>
        <w:t>comment le langage se construit, de façon précoce et continue, grâce aux interactions entre</w:t>
      </w:r>
      <w:r>
        <w:rPr>
          <w:rFonts w:ascii="Times New Roman" w:hAnsi="Times New Roman" w:cs="Times New Roman"/>
          <w:sz w:val="24"/>
          <w:szCs w:val="24"/>
        </w:rPr>
        <w:t xml:space="preserve"> </w:t>
      </w:r>
      <w:r w:rsidRPr="001771E3">
        <w:rPr>
          <w:rFonts w:ascii="Times New Roman" w:hAnsi="Times New Roman" w:cs="Times New Roman"/>
          <w:sz w:val="24"/>
          <w:szCs w:val="24"/>
        </w:rPr>
        <w:t>ses principales composantes (lexique, phonologie, morphologie, syntaxe, sémantique).</w:t>
      </w:r>
      <w:r>
        <w:rPr>
          <w:rFonts w:ascii="Times New Roman" w:hAnsi="Times New Roman" w:cs="Times New Roman"/>
          <w:sz w:val="24"/>
          <w:szCs w:val="24"/>
        </w:rPr>
        <w:t xml:space="preserve"> </w:t>
      </w:r>
      <w:r w:rsidRPr="001771E3">
        <w:rPr>
          <w:rFonts w:ascii="Times New Roman" w:hAnsi="Times New Roman" w:cs="Times New Roman"/>
          <w:sz w:val="24"/>
          <w:szCs w:val="24"/>
        </w:rPr>
        <w:t>L’utilisation d’un tel outil permet non seulement de questionner les critères</w:t>
      </w:r>
    </w:p>
    <w:p w:rsidR="001771E3" w:rsidRDefault="001771E3" w:rsidP="001771E3">
      <w:pPr>
        <w:spacing w:after="0" w:line="240" w:lineRule="auto"/>
        <w:rPr>
          <w:rFonts w:ascii="Times New Roman" w:hAnsi="Times New Roman" w:cs="Times New Roman"/>
          <w:sz w:val="24"/>
          <w:szCs w:val="24"/>
        </w:rPr>
      </w:pPr>
      <w:proofErr w:type="gramStart"/>
      <w:r w:rsidRPr="001771E3">
        <w:rPr>
          <w:rFonts w:ascii="Times New Roman" w:hAnsi="Times New Roman" w:cs="Times New Roman"/>
          <w:sz w:val="24"/>
          <w:szCs w:val="24"/>
        </w:rPr>
        <w:t>diagnostiques</w:t>
      </w:r>
      <w:proofErr w:type="gramEnd"/>
      <w:r w:rsidRPr="001771E3">
        <w:rPr>
          <w:rFonts w:ascii="Times New Roman" w:hAnsi="Times New Roman" w:cs="Times New Roman"/>
          <w:sz w:val="24"/>
          <w:szCs w:val="24"/>
        </w:rPr>
        <w:t xml:space="preserve"> en vigueur mais aussi et surtout de repenser les stratégies de remédiation</w:t>
      </w:r>
    </w:p>
    <w:p w:rsidR="001771E3" w:rsidRDefault="001771E3" w:rsidP="001771E3">
      <w:pPr>
        <w:spacing w:after="0" w:line="240" w:lineRule="auto"/>
        <w:rPr>
          <w:rFonts w:ascii="Times New Roman" w:hAnsi="Times New Roman" w:cs="Times New Roman"/>
          <w:sz w:val="24"/>
          <w:szCs w:val="24"/>
        </w:rPr>
      </w:pPr>
    </w:p>
    <w:p w:rsidR="00EB13BD" w:rsidRPr="0054567E" w:rsidRDefault="00307FFB" w:rsidP="00297923">
      <w:pPr>
        <w:spacing w:after="0"/>
        <w:ind w:left="567"/>
        <w:jc w:val="center"/>
        <w:rPr>
          <w:b/>
          <w:bCs/>
          <w:color w:val="C00000"/>
          <w:sz w:val="32"/>
          <w:szCs w:val="32"/>
        </w:rPr>
      </w:pPr>
      <w:hyperlink r:id="rId6" w:history="1">
        <w:r w:rsidR="00EB13BD" w:rsidRPr="0054567E">
          <w:rPr>
            <w:rStyle w:val="Lienhypertexte"/>
            <w:b/>
            <w:bCs/>
            <w:color w:val="C00000"/>
            <w:sz w:val="32"/>
            <w:szCs w:val="32"/>
          </w:rPr>
          <w:t>Acheter le N° 13</w:t>
        </w:r>
        <w:r w:rsidR="00EB13BD">
          <w:rPr>
            <w:rStyle w:val="Lienhypertexte"/>
            <w:b/>
            <w:color w:val="C00000"/>
            <w:sz w:val="32"/>
            <w:szCs w:val="32"/>
          </w:rPr>
          <w:t>5</w:t>
        </w:r>
      </w:hyperlink>
    </w:p>
    <w:p w:rsidR="00EB13BD" w:rsidRPr="0054567E" w:rsidRDefault="00307FFB" w:rsidP="00297923">
      <w:pPr>
        <w:spacing w:after="0"/>
        <w:ind w:left="567"/>
        <w:jc w:val="center"/>
        <w:rPr>
          <w:b/>
          <w:bCs/>
          <w:color w:val="C00000"/>
          <w:sz w:val="28"/>
          <w:szCs w:val="28"/>
        </w:rPr>
      </w:pPr>
      <w:hyperlink r:id="rId7" w:history="1">
        <w:r w:rsidR="00EB13BD" w:rsidRPr="0054567E">
          <w:rPr>
            <w:rStyle w:val="Lienhypertexte"/>
            <w:b/>
            <w:bCs/>
            <w:color w:val="C00000"/>
            <w:sz w:val="28"/>
            <w:szCs w:val="28"/>
          </w:rPr>
          <w:t>S’abonner pour 2015</w:t>
        </w:r>
      </w:hyperlink>
    </w:p>
    <w:p w:rsidR="00FF79DF" w:rsidRDefault="00FF79DF" w:rsidP="00FF79DF">
      <w:pPr>
        <w:spacing w:after="0" w:line="240" w:lineRule="auto"/>
        <w:jc w:val="center"/>
        <w:rPr>
          <w:b/>
          <w:bCs/>
          <w:color w:val="C00000"/>
          <w:sz w:val="28"/>
          <w:szCs w:val="28"/>
        </w:rPr>
      </w:pPr>
      <w:r>
        <w:rPr>
          <w:b/>
          <w:bCs/>
          <w:color w:val="C00000"/>
          <w:sz w:val="28"/>
          <w:szCs w:val="28"/>
        </w:rPr>
        <w:t>Ce numéro fait partie de l’abonnement 2015, Vol 27</w:t>
      </w:r>
    </w:p>
    <w:p w:rsidR="00FF79DF" w:rsidRPr="004F62E0" w:rsidRDefault="00FF79DF" w:rsidP="00FF79DF">
      <w:pPr>
        <w:spacing w:after="0" w:line="240" w:lineRule="auto"/>
        <w:jc w:val="center"/>
        <w:rPr>
          <w:b/>
          <w:bCs/>
          <w:color w:val="1F497D" w:themeColor="dark2"/>
          <w:sz w:val="14"/>
        </w:rPr>
      </w:pPr>
    </w:p>
    <w:p w:rsidR="00FF79DF" w:rsidRPr="004F62E0" w:rsidRDefault="00FF79DF" w:rsidP="00FF79DF">
      <w:pPr>
        <w:spacing w:after="0" w:line="240" w:lineRule="auto"/>
        <w:rPr>
          <w:i/>
          <w:szCs w:val="32"/>
        </w:rPr>
      </w:pPr>
      <w:r w:rsidRPr="004F62E0">
        <w:rPr>
          <w:szCs w:val="32"/>
        </w:rPr>
        <w:t xml:space="preserve">•        </w:t>
      </w:r>
      <w:r w:rsidRPr="004F62E0">
        <w:rPr>
          <w:b/>
          <w:szCs w:val="32"/>
        </w:rPr>
        <w:t>N° 134</w:t>
      </w:r>
      <w:r w:rsidRPr="004F62E0">
        <w:rPr>
          <w:szCs w:val="32"/>
        </w:rPr>
        <w:t xml:space="preserve"> - Le neuroéducation </w:t>
      </w:r>
      <w:r w:rsidRPr="004F62E0">
        <w:rPr>
          <w:i/>
          <w:szCs w:val="32"/>
        </w:rPr>
        <w:t>coordonné par le Pr Steve Masson</w:t>
      </w:r>
    </w:p>
    <w:p w:rsidR="00FF79DF" w:rsidRPr="004F62E0" w:rsidRDefault="00FF79DF" w:rsidP="00FF79DF">
      <w:pPr>
        <w:spacing w:after="0" w:line="240" w:lineRule="auto"/>
        <w:rPr>
          <w:szCs w:val="32"/>
        </w:rPr>
      </w:pPr>
      <w:r w:rsidRPr="004F62E0">
        <w:rPr>
          <w:szCs w:val="32"/>
        </w:rPr>
        <w:t xml:space="preserve">•        </w:t>
      </w:r>
      <w:r w:rsidRPr="004F62E0">
        <w:rPr>
          <w:b/>
          <w:szCs w:val="32"/>
        </w:rPr>
        <w:t>N° 135</w:t>
      </w:r>
      <w:r w:rsidRPr="004F62E0">
        <w:rPr>
          <w:szCs w:val="32"/>
        </w:rPr>
        <w:t xml:space="preserve"> - L’acquisition du langage oral, ses troubles et les conséquences sur les apprentissages </w:t>
      </w:r>
      <w:r>
        <w:rPr>
          <w:i/>
          <w:szCs w:val="32"/>
        </w:rPr>
        <w:t>coordonné par le</w:t>
      </w:r>
      <w:r w:rsidRPr="004F62E0">
        <w:rPr>
          <w:i/>
          <w:szCs w:val="32"/>
        </w:rPr>
        <w:t xml:space="preserve"> Pr </w:t>
      </w:r>
      <w:r>
        <w:rPr>
          <w:i/>
          <w:szCs w:val="32"/>
        </w:rPr>
        <w:t xml:space="preserve">J. </w:t>
      </w:r>
      <w:proofErr w:type="spellStart"/>
      <w:r w:rsidRPr="004F62E0">
        <w:rPr>
          <w:i/>
          <w:szCs w:val="32"/>
        </w:rPr>
        <w:t>Gregoire</w:t>
      </w:r>
      <w:proofErr w:type="spellEnd"/>
      <w:r>
        <w:rPr>
          <w:i/>
          <w:szCs w:val="32"/>
        </w:rPr>
        <w:t xml:space="preserve"> et </w:t>
      </w:r>
      <w:r w:rsidR="00297923" w:rsidRPr="00297923">
        <w:rPr>
          <w:i/>
          <w:szCs w:val="32"/>
        </w:rPr>
        <w:t>T. Martinez-Perez</w:t>
      </w:r>
    </w:p>
    <w:p w:rsidR="00FF79DF" w:rsidRPr="004F62E0" w:rsidRDefault="00FF79DF" w:rsidP="00FF79DF">
      <w:pPr>
        <w:spacing w:after="0" w:line="240" w:lineRule="auto"/>
        <w:rPr>
          <w:szCs w:val="32"/>
        </w:rPr>
      </w:pPr>
      <w:r w:rsidRPr="004F62E0">
        <w:rPr>
          <w:szCs w:val="32"/>
        </w:rPr>
        <w:t xml:space="preserve">•        </w:t>
      </w:r>
      <w:r w:rsidRPr="004F62E0">
        <w:rPr>
          <w:b/>
          <w:szCs w:val="32"/>
        </w:rPr>
        <w:t xml:space="preserve">N° 136 </w:t>
      </w:r>
      <w:r w:rsidRPr="004F62E0">
        <w:rPr>
          <w:szCs w:val="32"/>
        </w:rPr>
        <w:t xml:space="preserve">- Avantages &amp; inconvénients du bilinguisme : aspects </w:t>
      </w:r>
      <w:proofErr w:type="spellStart"/>
      <w:r w:rsidRPr="004F62E0">
        <w:rPr>
          <w:szCs w:val="32"/>
        </w:rPr>
        <w:t>neuro-cognitifs</w:t>
      </w:r>
      <w:proofErr w:type="spellEnd"/>
      <w:r w:rsidRPr="004F62E0">
        <w:rPr>
          <w:szCs w:val="32"/>
        </w:rPr>
        <w:t xml:space="preserve"> </w:t>
      </w:r>
      <w:r w:rsidRPr="004F62E0">
        <w:rPr>
          <w:i/>
          <w:szCs w:val="32"/>
        </w:rPr>
        <w:t xml:space="preserve">coordonné par Senja </w:t>
      </w:r>
      <w:proofErr w:type="spellStart"/>
      <w:r w:rsidRPr="004F62E0">
        <w:rPr>
          <w:i/>
          <w:szCs w:val="32"/>
        </w:rPr>
        <w:t>Stirn</w:t>
      </w:r>
      <w:proofErr w:type="spellEnd"/>
    </w:p>
    <w:p w:rsidR="00FF79DF" w:rsidRPr="004F62E0" w:rsidRDefault="00FF79DF" w:rsidP="00FF79DF">
      <w:pPr>
        <w:spacing w:after="0" w:line="240" w:lineRule="auto"/>
        <w:rPr>
          <w:szCs w:val="32"/>
        </w:rPr>
      </w:pPr>
      <w:r w:rsidRPr="004F62E0">
        <w:rPr>
          <w:szCs w:val="32"/>
        </w:rPr>
        <w:t xml:space="preserve">•        </w:t>
      </w:r>
      <w:r w:rsidRPr="004F62E0">
        <w:rPr>
          <w:b/>
          <w:szCs w:val="32"/>
        </w:rPr>
        <w:t>N° 137</w:t>
      </w:r>
      <w:r w:rsidRPr="004F62E0">
        <w:rPr>
          <w:szCs w:val="32"/>
        </w:rPr>
        <w:t xml:space="preserve"> - Apprentissages, cognition et émotions. De la théorie à la pratique </w:t>
      </w:r>
      <w:proofErr w:type="gramStart"/>
      <w:r w:rsidRPr="004F62E0">
        <w:rPr>
          <w:i/>
          <w:szCs w:val="32"/>
        </w:rPr>
        <w:t>coordonné</w:t>
      </w:r>
      <w:proofErr w:type="gramEnd"/>
      <w:r w:rsidRPr="004F62E0">
        <w:rPr>
          <w:i/>
          <w:szCs w:val="32"/>
        </w:rPr>
        <w:t xml:space="preserve"> par le Pr E. Gentaz</w:t>
      </w:r>
    </w:p>
    <w:p w:rsidR="00FF79DF" w:rsidRPr="004F62E0" w:rsidRDefault="00FF79DF" w:rsidP="00FF79DF">
      <w:pPr>
        <w:spacing w:after="0" w:line="240" w:lineRule="auto"/>
        <w:rPr>
          <w:szCs w:val="32"/>
        </w:rPr>
      </w:pPr>
      <w:r w:rsidRPr="004F62E0">
        <w:rPr>
          <w:szCs w:val="32"/>
        </w:rPr>
        <w:t xml:space="preserve">•        </w:t>
      </w:r>
      <w:r w:rsidRPr="004F62E0">
        <w:rPr>
          <w:b/>
          <w:szCs w:val="32"/>
        </w:rPr>
        <w:t>N° 138</w:t>
      </w:r>
      <w:r w:rsidRPr="004F62E0">
        <w:rPr>
          <w:szCs w:val="32"/>
        </w:rPr>
        <w:t xml:space="preserve"> - Autisme  </w:t>
      </w:r>
      <w:r w:rsidRPr="004F62E0">
        <w:rPr>
          <w:i/>
          <w:szCs w:val="32"/>
        </w:rPr>
        <w:t>coordonné par le Pr Evrard</w:t>
      </w:r>
    </w:p>
    <w:p w:rsidR="00FF79DF" w:rsidRPr="004F62E0" w:rsidRDefault="00FF79DF" w:rsidP="00FF79DF">
      <w:pPr>
        <w:spacing w:after="0" w:line="240" w:lineRule="auto"/>
        <w:rPr>
          <w:szCs w:val="32"/>
        </w:rPr>
      </w:pPr>
      <w:r w:rsidRPr="004F62E0">
        <w:rPr>
          <w:szCs w:val="32"/>
        </w:rPr>
        <w:t xml:space="preserve">•        </w:t>
      </w:r>
      <w:r w:rsidRPr="004F62E0">
        <w:rPr>
          <w:b/>
          <w:szCs w:val="32"/>
        </w:rPr>
        <w:t>N° 139</w:t>
      </w:r>
      <w:r w:rsidRPr="004F62E0">
        <w:rPr>
          <w:szCs w:val="32"/>
        </w:rPr>
        <w:t xml:space="preserve"> - Surdité </w:t>
      </w:r>
      <w:r w:rsidRPr="004F62E0">
        <w:rPr>
          <w:i/>
          <w:szCs w:val="32"/>
        </w:rPr>
        <w:t xml:space="preserve">coordonné par le Pr J </w:t>
      </w:r>
      <w:proofErr w:type="spellStart"/>
      <w:r w:rsidRPr="004F62E0">
        <w:rPr>
          <w:i/>
          <w:szCs w:val="32"/>
        </w:rPr>
        <w:t>Leybaert</w:t>
      </w:r>
      <w:proofErr w:type="spellEnd"/>
    </w:p>
    <w:p w:rsidR="00FF79DF" w:rsidRPr="004F62E0" w:rsidRDefault="00FF79DF" w:rsidP="00FF79DF">
      <w:pPr>
        <w:spacing w:after="0" w:line="240" w:lineRule="auto"/>
        <w:rPr>
          <w:color w:val="1F497D"/>
          <w:sz w:val="18"/>
        </w:rPr>
      </w:pPr>
    </w:p>
    <w:p w:rsidR="00FF79DF" w:rsidRPr="004F62E0" w:rsidRDefault="00FF79DF" w:rsidP="00FF79DF">
      <w:pPr>
        <w:spacing w:after="0" w:line="240" w:lineRule="auto"/>
        <w:ind w:left="720"/>
        <w:rPr>
          <w:color w:val="1F497D"/>
          <w:szCs w:val="32"/>
        </w:rPr>
      </w:pPr>
      <w:proofErr w:type="gramStart"/>
      <w:r w:rsidRPr="004F62E0">
        <w:rPr>
          <w:szCs w:val="32"/>
        </w:rPr>
        <w:t>et</w:t>
      </w:r>
      <w:proofErr w:type="gramEnd"/>
      <w:r w:rsidRPr="004F62E0">
        <w:rPr>
          <w:szCs w:val="32"/>
        </w:rPr>
        <w:t xml:space="preserve"> bien d’autres choses encore….</w:t>
      </w:r>
    </w:p>
    <w:p w:rsidR="00FF79DF" w:rsidRDefault="00FF79DF" w:rsidP="00FF79DF">
      <w:pPr>
        <w:spacing w:after="0" w:line="240" w:lineRule="auto"/>
        <w:jc w:val="center"/>
        <w:rPr>
          <w:color w:val="1F497D"/>
        </w:rPr>
      </w:pPr>
    </w:p>
    <w:p w:rsidR="00FF79DF" w:rsidRPr="0054567E" w:rsidRDefault="00307FFB" w:rsidP="00FF79DF">
      <w:pPr>
        <w:spacing w:after="0" w:line="240" w:lineRule="auto"/>
        <w:ind w:left="567"/>
        <w:jc w:val="center"/>
        <w:rPr>
          <w:b/>
          <w:bCs/>
          <w:color w:val="C00000"/>
          <w:sz w:val="28"/>
          <w:szCs w:val="28"/>
        </w:rPr>
      </w:pPr>
      <w:hyperlink r:id="rId8" w:history="1">
        <w:r w:rsidR="00FF79DF" w:rsidRPr="0054567E">
          <w:rPr>
            <w:rStyle w:val="Lienhypertexte"/>
            <w:b/>
            <w:bCs/>
            <w:color w:val="C00000"/>
            <w:sz w:val="28"/>
            <w:szCs w:val="28"/>
          </w:rPr>
          <w:t>Acheter le N° 13</w:t>
        </w:r>
      </w:hyperlink>
      <w:r w:rsidR="00FF79DF">
        <w:rPr>
          <w:rStyle w:val="Lienhypertexte"/>
          <w:b/>
          <w:bCs/>
          <w:color w:val="C00000"/>
          <w:sz w:val="28"/>
          <w:szCs w:val="28"/>
        </w:rPr>
        <w:t>5</w:t>
      </w:r>
    </w:p>
    <w:p w:rsidR="00FF79DF" w:rsidRDefault="00307FFB" w:rsidP="00FF79DF">
      <w:pPr>
        <w:spacing w:after="0" w:line="240" w:lineRule="auto"/>
        <w:ind w:left="567"/>
        <w:jc w:val="center"/>
        <w:rPr>
          <w:rStyle w:val="Lienhypertexte"/>
          <w:b/>
          <w:bCs/>
          <w:color w:val="C00000"/>
          <w:sz w:val="28"/>
          <w:szCs w:val="28"/>
        </w:rPr>
      </w:pPr>
      <w:hyperlink r:id="rId9" w:history="1">
        <w:r w:rsidR="00FF79DF" w:rsidRPr="0054567E">
          <w:rPr>
            <w:rStyle w:val="Lienhypertexte"/>
            <w:b/>
            <w:bCs/>
            <w:color w:val="C00000"/>
            <w:sz w:val="28"/>
            <w:szCs w:val="28"/>
          </w:rPr>
          <w:t>S’abonner pour 2015</w:t>
        </w:r>
      </w:hyperlink>
    </w:p>
    <w:p w:rsidR="00297923" w:rsidRPr="00C74D9B" w:rsidRDefault="00297923" w:rsidP="00FF79DF">
      <w:pPr>
        <w:spacing w:after="0" w:line="240" w:lineRule="auto"/>
        <w:ind w:left="567"/>
        <w:jc w:val="center"/>
        <w:rPr>
          <w:rStyle w:val="Lienhypertexte"/>
          <w:b/>
          <w:bCs/>
          <w:color w:val="C00000"/>
          <w:sz w:val="20"/>
          <w:szCs w:val="28"/>
        </w:rPr>
      </w:pPr>
    </w:p>
    <w:p w:rsidR="00297923" w:rsidRPr="00297923" w:rsidRDefault="00297923" w:rsidP="00FF79DF">
      <w:pPr>
        <w:spacing w:after="0" w:line="240" w:lineRule="auto"/>
        <w:ind w:left="567"/>
        <w:jc w:val="center"/>
        <w:rPr>
          <w:rStyle w:val="Lienhypertexte"/>
          <w:b/>
          <w:bCs/>
          <w:color w:val="auto"/>
          <w:sz w:val="28"/>
          <w:szCs w:val="28"/>
        </w:rPr>
      </w:pPr>
      <w:r w:rsidRPr="00297923">
        <w:rPr>
          <w:rStyle w:val="Lienhypertexte"/>
          <w:b/>
          <w:bCs/>
          <w:color w:val="auto"/>
          <w:sz w:val="28"/>
          <w:szCs w:val="28"/>
        </w:rPr>
        <w:t>Sommaire</w:t>
      </w:r>
    </w:p>
    <w:p w:rsidR="00297923" w:rsidRPr="00C74D9B" w:rsidRDefault="00297923" w:rsidP="00FF79DF">
      <w:pPr>
        <w:spacing w:after="0" w:line="240" w:lineRule="auto"/>
        <w:ind w:left="567"/>
        <w:jc w:val="center"/>
        <w:rPr>
          <w:rStyle w:val="Lienhypertexte"/>
          <w:b/>
          <w:bCs/>
          <w:color w:val="C00000"/>
          <w:sz w:val="20"/>
          <w:szCs w:val="28"/>
        </w:rPr>
      </w:pPr>
    </w:p>
    <w:p w:rsidR="00297923" w:rsidRDefault="00297923" w:rsidP="00297923">
      <w:pPr>
        <w:autoSpaceDE w:val="0"/>
        <w:autoSpaceDN w:val="0"/>
        <w:adjustRightInd w:val="0"/>
        <w:spacing w:after="0" w:line="240" w:lineRule="auto"/>
        <w:jc w:val="center"/>
        <w:rPr>
          <w:rFonts w:ascii="Times-Bold" w:hAnsi="Times-Bold" w:cs="Times-Bold"/>
          <w:b/>
          <w:bCs/>
          <w:sz w:val="28"/>
          <w:szCs w:val="28"/>
        </w:rPr>
      </w:pPr>
      <w:r>
        <w:rPr>
          <w:rFonts w:ascii="Times-Bold" w:hAnsi="Times-Bold" w:cs="Times-Bold"/>
          <w:b/>
          <w:bCs/>
          <w:sz w:val="28"/>
          <w:szCs w:val="28"/>
        </w:rPr>
        <w:t>Troubles du langage et apprentissages</w:t>
      </w:r>
    </w:p>
    <w:p w:rsidR="00297923" w:rsidRDefault="00297923" w:rsidP="00297923">
      <w:pPr>
        <w:autoSpaceDE w:val="0"/>
        <w:autoSpaceDN w:val="0"/>
        <w:adjustRightInd w:val="0"/>
        <w:spacing w:after="0" w:line="240" w:lineRule="auto"/>
        <w:jc w:val="center"/>
        <w:rPr>
          <w:rFonts w:ascii="Times-Italic" w:hAnsi="Times-Italic" w:cs="Times-Italic"/>
          <w:i/>
          <w:iCs/>
          <w:sz w:val="20"/>
          <w:szCs w:val="20"/>
        </w:rPr>
      </w:pPr>
      <w:r>
        <w:rPr>
          <w:rFonts w:ascii="Times-Italic" w:hAnsi="Times-Italic" w:cs="Times-Italic"/>
          <w:i/>
          <w:iCs/>
          <w:sz w:val="20"/>
          <w:szCs w:val="20"/>
        </w:rPr>
        <w:t>Dossier coordonné par Jacques Grégoire, Université de Louvain, Belgique</w:t>
      </w:r>
    </w:p>
    <w:p w:rsidR="00297923" w:rsidRDefault="00297923" w:rsidP="00297923">
      <w:pPr>
        <w:autoSpaceDE w:val="0"/>
        <w:autoSpaceDN w:val="0"/>
        <w:adjustRightInd w:val="0"/>
        <w:spacing w:after="0" w:line="240" w:lineRule="auto"/>
        <w:jc w:val="center"/>
        <w:rPr>
          <w:rFonts w:ascii="Times-Italic" w:hAnsi="Times-Italic" w:cs="Times-Italic"/>
          <w:i/>
          <w:iCs/>
          <w:sz w:val="20"/>
          <w:szCs w:val="20"/>
        </w:rPr>
      </w:pPr>
      <w:proofErr w:type="gramStart"/>
      <w:r>
        <w:rPr>
          <w:rFonts w:ascii="Times-Italic" w:hAnsi="Times-Italic" w:cs="Times-Italic"/>
          <w:i/>
          <w:iCs/>
          <w:sz w:val="20"/>
          <w:szCs w:val="20"/>
        </w:rPr>
        <w:t>et</w:t>
      </w:r>
      <w:proofErr w:type="gramEnd"/>
      <w:r>
        <w:rPr>
          <w:rFonts w:ascii="Times-Italic" w:hAnsi="Times-Italic" w:cs="Times-Italic"/>
          <w:i/>
          <w:iCs/>
          <w:sz w:val="20"/>
          <w:szCs w:val="20"/>
        </w:rPr>
        <w:t xml:space="preserve"> </w:t>
      </w:r>
      <w:proofErr w:type="spellStart"/>
      <w:r>
        <w:rPr>
          <w:rFonts w:ascii="Times-Italic" w:hAnsi="Times-Italic" w:cs="Times-Italic"/>
          <w:i/>
          <w:iCs/>
          <w:sz w:val="20"/>
          <w:szCs w:val="20"/>
        </w:rPr>
        <w:t>Trecy</w:t>
      </w:r>
      <w:proofErr w:type="spellEnd"/>
      <w:r>
        <w:rPr>
          <w:rFonts w:ascii="Times-Italic" w:hAnsi="Times-Italic" w:cs="Times-Italic"/>
          <w:i/>
          <w:iCs/>
          <w:sz w:val="20"/>
          <w:szCs w:val="20"/>
        </w:rPr>
        <w:t xml:space="preserve"> Martinez-Perez, Association scientifique et éthique des logopèdes francophones, Belgique</w:t>
      </w:r>
    </w:p>
    <w:p w:rsidR="00297923" w:rsidRDefault="00297923" w:rsidP="00297923">
      <w:pPr>
        <w:autoSpaceDE w:val="0"/>
        <w:autoSpaceDN w:val="0"/>
        <w:adjustRightInd w:val="0"/>
        <w:spacing w:after="0" w:line="240" w:lineRule="auto"/>
        <w:rPr>
          <w:rFonts w:ascii="Times-Italic" w:hAnsi="Times-Italic" w:cs="Times-Italic"/>
          <w:i/>
          <w:iCs/>
          <w:sz w:val="20"/>
          <w:szCs w:val="20"/>
        </w:rPr>
      </w:pPr>
    </w:p>
    <w:p w:rsidR="00297923" w:rsidRDefault="00297923" w:rsidP="00297923">
      <w:pPr>
        <w:autoSpaceDE w:val="0"/>
        <w:autoSpaceDN w:val="0"/>
        <w:adjustRightInd w:val="0"/>
        <w:spacing w:after="0" w:line="240" w:lineRule="auto"/>
        <w:rPr>
          <w:rFonts w:ascii="Times-Italic" w:hAnsi="Times-Italic" w:cs="Times-Italic"/>
          <w:i/>
          <w:iCs/>
          <w:sz w:val="14"/>
          <w:szCs w:val="14"/>
        </w:rPr>
      </w:pPr>
      <w:r>
        <w:rPr>
          <w:rFonts w:ascii="Times-Roman" w:hAnsi="Times-Roman" w:cs="Times-Roman"/>
          <w:sz w:val="20"/>
          <w:szCs w:val="20"/>
        </w:rPr>
        <w:t xml:space="preserve">Éditorial </w:t>
      </w:r>
      <w:r>
        <w:rPr>
          <w:rFonts w:ascii="Times-Italic" w:hAnsi="Times-Italic" w:cs="Times-Italic"/>
          <w:i/>
          <w:iCs/>
          <w:sz w:val="14"/>
          <w:szCs w:val="14"/>
        </w:rPr>
        <w:t>J. GRÉGOIRE</w:t>
      </w:r>
    </w:p>
    <w:p w:rsidR="00297923" w:rsidRDefault="00297923" w:rsidP="00297923">
      <w:pPr>
        <w:autoSpaceDE w:val="0"/>
        <w:autoSpaceDN w:val="0"/>
        <w:adjustRightInd w:val="0"/>
        <w:spacing w:after="0" w:line="240" w:lineRule="auto"/>
        <w:rPr>
          <w:rFonts w:ascii="Times-Italic" w:hAnsi="Times-Italic" w:cs="Times-Italic"/>
          <w:i/>
          <w:iCs/>
          <w:sz w:val="14"/>
          <w:szCs w:val="14"/>
        </w:rPr>
      </w:pPr>
      <w:r>
        <w:rPr>
          <w:rFonts w:ascii="Times-Roman" w:hAnsi="Times-Roman" w:cs="Times-Roman"/>
          <w:sz w:val="20"/>
          <w:szCs w:val="20"/>
        </w:rPr>
        <w:t xml:space="preserve">Hommage à Alain </w:t>
      </w:r>
      <w:proofErr w:type="spellStart"/>
      <w:r>
        <w:rPr>
          <w:rFonts w:ascii="Times-Roman" w:hAnsi="Times-Roman" w:cs="Times-Roman"/>
          <w:sz w:val="20"/>
          <w:szCs w:val="20"/>
        </w:rPr>
        <w:t>Lieury</w:t>
      </w:r>
      <w:proofErr w:type="spellEnd"/>
      <w:r>
        <w:rPr>
          <w:rFonts w:ascii="Times-Roman" w:hAnsi="Times-Roman" w:cs="Times-Roman"/>
          <w:sz w:val="20"/>
          <w:szCs w:val="20"/>
        </w:rPr>
        <w:t xml:space="preserve"> (1946-2015) </w:t>
      </w:r>
      <w:r>
        <w:rPr>
          <w:rFonts w:ascii="Times-Italic" w:hAnsi="Times-Italic" w:cs="Times-Italic"/>
          <w:i/>
          <w:iCs/>
          <w:sz w:val="14"/>
          <w:szCs w:val="14"/>
        </w:rPr>
        <w:t>A. FLORIN</w:t>
      </w:r>
    </w:p>
    <w:p w:rsidR="00297923" w:rsidRDefault="00297923" w:rsidP="00297923">
      <w:pPr>
        <w:autoSpaceDE w:val="0"/>
        <w:autoSpaceDN w:val="0"/>
        <w:adjustRightInd w:val="0"/>
        <w:spacing w:after="0" w:line="240" w:lineRule="auto"/>
        <w:rPr>
          <w:rFonts w:ascii="Times-Italic" w:hAnsi="Times-Italic" w:cs="Times-Italic"/>
          <w:i/>
          <w:iCs/>
          <w:sz w:val="14"/>
          <w:szCs w:val="14"/>
        </w:rPr>
      </w:pPr>
      <w:r>
        <w:rPr>
          <w:rFonts w:ascii="Times-Roman" w:hAnsi="Times-Roman" w:cs="Times-Roman"/>
          <w:sz w:val="20"/>
          <w:szCs w:val="20"/>
        </w:rPr>
        <w:t xml:space="preserve">Alain </w:t>
      </w:r>
      <w:proofErr w:type="spellStart"/>
      <w:r>
        <w:rPr>
          <w:rFonts w:ascii="Times-Roman" w:hAnsi="Times-Roman" w:cs="Times-Roman"/>
          <w:sz w:val="20"/>
          <w:szCs w:val="20"/>
        </w:rPr>
        <w:t>Lieury</w:t>
      </w:r>
      <w:proofErr w:type="spellEnd"/>
      <w:r>
        <w:rPr>
          <w:rFonts w:ascii="Times-Roman" w:hAnsi="Times-Roman" w:cs="Times-Roman"/>
          <w:sz w:val="20"/>
          <w:szCs w:val="20"/>
        </w:rPr>
        <w:t xml:space="preserve">, une passion de partager les connaissances </w:t>
      </w:r>
      <w:r>
        <w:rPr>
          <w:rFonts w:ascii="Times-Italic" w:hAnsi="Times-Italic" w:cs="Times-Italic"/>
          <w:i/>
          <w:iCs/>
          <w:sz w:val="14"/>
          <w:szCs w:val="14"/>
        </w:rPr>
        <w:t>F. FENOUILLET</w:t>
      </w:r>
    </w:p>
    <w:p w:rsidR="00297923" w:rsidRDefault="00297923" w:rsidP="00297923">
      <w:pPr>
        <w:autoSpaceDE w:val="0"/>
        <w:autoSpaceDN w:val="0"/>
        <w:adjustRightInd w:val="0"/>
        <w:spacing w:after="0" w:line="240" w:lineRule="auto"/>
        <w:rPr>
          <w:rFonts w:ascii="Times-Roman" w:hAnsi="Times-Roman" w:cs="Times-Roman"/>
          <w:sz w:val="20"/>
          <w:szCs w:val="20"/>
        </w:rPr>
      </w:pPr>
      <w:proofErr w:type="gramStart"/>
      <w:r>
        <w:rPr>
          <w:rFonts w:ascii="Times-Roman" w:hAnsi="Times-Roman" w:cs="Times-Roman"/>
          <w:sz w:val="20"/>
          <w:szCs w:val="20"/>
        </w:rPr>
        <w:t>dossier</w:t>
      </w:r>
      <w:proofErr w:type="gramEnd"/>
    </w:p>
    <w:p w:rsidR="00297923" w:rsidRDefault="00297923" w:rsidP="00297923">
      <w:pPr>
        <w:autoSpaceDE w:val="0"/>
        <w:autoSpaceDN w:val="0"/>
        <w:adjustRightInd w:val="0"/>
        <w:spacing w:after="0" w:line="240" w:lineRule="auto"/>
        <w:rPr>
          <w:rFonts w:ascii="Times-Roman" w:hAnsi="Times-Roman" w:cs="Times-Roman"/>
          <w:sz w:val="20"/>
          <w:szCs w:val="20"/>
        </w:rPr>
      </w:pPr>
    </w:p>
    <w:p w:rsidR="00297923" w:rsidRDefault="00297923" w:rsidP="00297923">
      <w:pPr>
        <w:autoSpaceDE w:val="0"/>
        <w:autoSpaceDN w:val="0"/>
        <w:adjustRightInd w:val="0"/>
        <w:spacing w:after="0" w:line="240" w:lineRule="auto"/>
        <w:rPr>
          <w:rFonts w:ascii="ZapfDingbats" w:eastAsia="ZapfDingbats" w:hAnsi="Times-Bold" w:cs="ZapfDingbats"/>
          <w:sz w:val="14"/>
          <w:szCs w:val="14"/>
        </w:rPr>
      </w:pPr>
      <w:r>
        <w:rPr>
          <w:rFonts w:ascii="Times-Roman" w:hAnsi="Times-Roman" w:cs="Times-Roman"/>
          <w:sz w:val="20"/>
          <w:szCs w:val="20"/>
        </w:rPr>
        <w:t xml:space="preserve">L’évaluation intellectuelle dans l’examen des troubles du langage - </w:t>
      </w:r>
      <w:r>
        <w:rPr>
          <w:rFonts w:ascii="Times-Italic" w:hAnsi="Times-Italic" w:cs="Times-Italic"/>
          <w:i/>
          <w:iCs/>
          <w:sz w:val="14"/>
          <w:szCs w:val="14"/>
        </w:rPr>
        <w:t xml:space="preserve">J. GRÉGOIRE </w:t>
      </w:r>
    </w:p>
    <w:p w:rsidR="00297923" w:rsidRDefault="00297923" w:rsidP="00297923">
      <w:pPr>
        <w:autoSpaceDE w:val="0"/>
        <w:autoSpaceDN w:val="0"/>
        <w:adjustRightInd w:val="0"/>
        <w:spacing w:after="0" w:line="240" w:lineRule="auto"/>
        <w:rPr>
          <w:rFonts w:ascii="Times-Italic" w:hAnsi="Times-Italic" w:cs="Times-Italic"/>
          <w:i/>
          <w:iCs/>
          <w:sz w:val="14"/>
          <w:szCs w:val="14"/>
        </w:rPr>
      </w:pPr>
      <w:r>
        <w:rPr>
          <w:rFonts w:ascii="Times-Roman" w:hAnsi="Times-Roman" w:cs="Times-Roman"/>
          <w:sz w:val="20"/>
          <w:szCs w:val="20"/>
        </w:rPr>
        <w:t xml:space="preserve">Psychopathologie et troubles des apprentissages : comorbidités ou syndromes ? - </w:t>
      </w:r>
      <w:r>
        <w:rPr>
          <w:rFonts w:ascii="Times-Italic" w:hAnsi="Times-Italic" w:cs="Times-Italic"/>
          <w:i/>
          <w:iCs/>
          <w:sz w:val="14"/>
          <w:szCs w:val="14"/>
        </w:rPr>
        <w:t>L. OUSS</w:t>
      </w:r>
    </w:p>
    <w:p w:rsidR="00297923" w:rsidRDefault="00297923" w:rsidP="00297923">
      <w:pPr>
        <w:autoSpaceDE w:val="0"/>
        <w:autoSpaceDN w:val="0"/>
        <w:adjustRightInd w:val="0"/>
        <w:spacing w:after="0" w:line="240" w:lineRule="auto"/>
        <w:rPr>
          <w:rFonts w:ascii="Times-Italic" w:hAnsi="Times-Italic" w:cs="Times-Italic"/>
          <w:i/>
          <w:iCs/>
          <w:sz w:val="14"/>
          <w:szCs w:val="14"/>
        </w:rPr>
      </w:pPr>
      <w:r>
        <w:rPr>
          <w:rFonts w:ascii="Times-Roman" w:hAnsi="Times-Roman" w:cs="Times-Roman"/>
          <w:sz w:val="20"/>
          <w:szCs w:val="20"/>
        </w:rPr>
        <w:t xml:space="preserve">Remédiations des troubles de la lecture chez les enfants dysphasiques et dyslexiques : quels recoupements ? - </w:t>
      </w:r>
      <w:r>
        <w:rPr>
          <w:rFonts w:ascii="Times-Italic" w:hAnsi="Times-Italic" w:cs="Times-Italic"/>
          <w:i/>
          <w:iCs/>
          <w:sz w:val="14"/>
          <w:szCs w:val="14"/>
        </w:rPr>
        <w:t>G. LELOUP</w:t>
      </w:r>
    </w:p>
    <w:p w:rsidR="00297923" w:rsidRDefault="00297923" w:rsidP="00297923">
      <w:pPr>
        <w:autoSpaceDE w:val="0"/>
        <w:autoSpaceDN w:val="0"/>
        <w:adjustRightInd w:val="0"/>
        <w:spacing w:after="0" w:line="240" w:lineRule="auto"/>
        <w:rPr>
          <w:rFonts w:ascii="Times-Italic" w:hAnsi="Times-Italic" w:cs="Times-Italic"/>
          <w:i/>
          <w:iCs/>
          <w:sz w:val="14"/>
          <w:szCs w:val="14"/>
        </w:rPr>
      </w:pPr>
    </w:p>
    <w:p w:rsidR="00297923" w:rsidRDefault="00297923" w:rsidP="00297923">
      <w:pPr>
        <w:autoSpaceDE w:val="0"/>
        <w:autoSpaceDN w:val="0"/>
        <w:adjustRightInd w:val="0"/>
        <w:spacing w:after="0" w:line="240" w:lineRule="auto"/>
        <w:jc w:val="center"/>
        <w:rPr>
          <w:rFonts w:ascii="Times-Roman" w:hAnsi="Times-Roman" w:cs="Times-Roman"/>
          <w:b/>
          <w:sz w:val="26"/>
          <w:szCs w:val="24"/>
        </w:rPr>
      </w:pPr>
      <w:r w:rsidRPr="002607D2">
        <w:rPr>
          <w:rFonts w:ascii="Times-Roman" w:hAnsi="Times-Roman" w:cs="Times-Roman"/>
          <w:b/>
          <w:sz w:val="26"/>
          <w:szCs w:val="24"/>
        </w:rPr>
        <w:t xml:space="preserve">L’intervention orthophonique auprès des jeunes enfants </w:t>
      </w:r>
    </w:p>
    <w:p w:rsidR="00297923" w:rsidRPr="002607D2" w:rsidRDefault="00297923" w:rsidP="00297923">
      <w:pPr>
        <w:autoSpaceDE w:val="0"/>
        <w:autoSpaceDN w:val="0"/>
        <w:adjustRightInd w:val="0"/>
        <w:spacing w:after="0" w:line="240" w:lineRule="auto"/>
        <w:jc w:val="center"/>
        <w:rPr>
          <w:rFonts w:ascii="Times-Roman" w:hAnsi="Times-Roman" w:cs="Times-Roman"/>
          <w:b/>
          <w:sz w:val="26"/>
          <w:szCs w:val="20"/>
        </w:rPr>
      </w:pPr>
      <w:proofErr w:type="gramStart"/>
      <w:r w:rsidRPr="002607D2">
        <w:rPr>
          <w:rFonts w:ascii="Times-Roman" w:hAnsi="Times-Roman" w:cs="Times-Roman"/>
          <w:b/>
          <w:sz w:val="26"/>
          <w:szCs w:val="24"/>
        </w:rPr>
        <w:t>avec</w:t>
      </w:r>
      <w:proofErr w:type="gramEnd"/>
      <w:r w:rsidRPr="002607D2">
        <w:rPr>
          <w:rFonts w:ascii="Times-Roman" w:hAnsi="Times-Roman" w:cs="Times-Roman"/>
          <w:b/>
          <w:sz w:val="26"/>
          <w:szCs w:val="24"/>
        </w:rPr>
        <w:t xml:space="preserve"> peu ou pas de langage.</w:t>
      </w:r>
    </w:p>
    <w:p w:rsidR="00297923" w:rsidRDefault="00297923" w:rsidP="00297923">
      <w:pPr>
        <w:autoSpaceDE w:val="0"/>
        <w:autoSpaceDN w:val="0"/>
        <w:adjustRightInd w:val="0"/>
        <w:spacing w:after="0" w:line="240" w:lineRule="auto"/>
        <w:rPr>
          <w:rFonts w:ascii="Times-BoldItalic" w:hAnsi="Times-BoldItalic" w:cs="Times-BoldItalic"/>
          <w:b/>
          <w:bCs/>
          <w:i/>
          <w:iCs/>
          <w:sz w:val="24"/>
          <w:szCs w:val="24"/>
        </w:rPr>
      </w:pPr>
    </w:p>
    <w:p w:rsidR="00297923" w:rsidRDefault="00297923" w:rsidP="00297923">
      <w:pPr>
        <w:autoSpaceDE w:val="0"/>
        <w:autoSpaceDN w:val="0"/>
        <w:adjustRightInd w:val="0"/>
        <w:spacing w:after="0" w:line="240" w:lineRule="auto"/>
        <w:rPr>
          <w:rFonts w:ascii="Times-BoldItalic" w:hAnsi="Times-BoldItalic" w:cs="Times-BoldItalic"/>
          <w:b/>
          <w:bCs/>
          <w:i/>
          <w:iCs/>
          <w:sz w:val="24"/>
          <w:szCs w:val="24"/>
        </w:rPr>
      </w:pPr>
      <w:r>
        <w:rPr>
          <w:rFonts w:ascii="Times-BoldItalic" w:hAnsi="Times-BoldItalic" w:cs="Times-BoldItalic"/>
          <w:b/>
          <w:bCs/>
          <w:i/>
          <w:iCs/>
          <w:sz w:val="24"/>
          <w:szCs w:val="24"/>
        </w:rPr>
        <w:t>5</w:t>
      </w:r>
      <w:r>
        <w:rPr>
          <w:rFonts w:ascii="Times-BoldItalic" w:hAnsi="Times-BoldItalic" w:cs="Times-BoldItalic"/>
          <w:b/>
          <w:bCs/>
          <w:i/>
          <w:iCs/>
          <w:sz w:val="14"/>
          <w:szCs w:val="14"/>
        </w:rPr>
        <w:t xml:space="preserve">e </w:t>
      </w:r>
      <w:r>
        <w:rPr>
          <w:rFonts w:ascii="Times-BoldItalic" w:hAnsi="Times-BoldItalic" w:cs="Times-BoldItalic"/>
          <w:b/>
          <w:bCs/>
          <w:i/>
          <w:iCs/>
          <w:sz w:val="24"/>
          <w:szCs w:val="24"/>
        </w:rPr>
        <w:t>Congrès ASELF</w:t>
      </w:r>
    </w:p>
    <w:p w:rsidR="00297923" w:rsidRDefault="00297923" w:rsidP="00297923">
      <w:pPr>
        <w:autoSpaceDE w:val="0"/>
        <w:autoSpaceDN w:val="0"/>
        <w:adjustRightInd w:val="0"/>
        <w:spacing w:after="0" w:line="240" w:lineRule="auto"/>
        <w:rPr>
          <w:rFonts w:ascii="Times-BoldItalic" w:hAnsi="Times-BoldItalic" w:cs="Times-BoldItalic"/>
          <w:b/>
          <w:bCs/>
          <w:i/>
          <w:iCs/>
          <w:sz w:val="20"/>
          <w:szCs w:val="20"/>
        </w:rPr>
      </w:pPr>
      <w:r>
        <w:rPr>
          <w:rFonts w:ascii="Times-BoldItalic" w:hAnsi="Times-BoldItalic" w:cs="Times-BoldItalic"/>
          <w:b/>
          <w:bCs/>
          <w:i/>
          <w:iCs/>
          <w:sz w:val="20"/>
          <w:szCs w:val="20"/>
        </w:rPr>
        <w:t>(Association scientifique et éthique des logopèdes francophones)</w:t>
      </w:r>
    </w:p>
    <w:p w:rsidR="00297923" w:rsidRDefault="00297923" w:rsidP="00297923">
      <w:pPr>
        <w:autoSpaceDE w:val="0"/>
        <w:autoSpaceDN w:val="0"/>
        <w:adjustRightInd w:val="0"/>
        <w:spacing w:after="0" w:line="240" w:lineRule="auto"/>
        <w:rPr>
          <w:rFonts w:ascii="Times-BoldItalic" w:hAnsi="Times-BoldItalic" w:cs="Times-BoldItalic"/>
          <w:b/>
          <w:bCs/>
          <w:i/>
          <w:iCs/>
          <w:sz w:val="20"/>
          <w:szCs w:val="20"/>
        </w:rPr>
      </w:pPr>
      <w:proofErr w:type="gramStart"/>
      <w:r>
        <w:rPr>
          <w:rFonts w:ascii="Times-BoldItalic" w:hAnsi="Times-BoldItalic" w:cs="Times-BoldItalic"/>
          <w:b/>
          <w:bCs/>
          <w:i/>
          <w:iCs/>
          <w:sz w:val="20"/>
          <w:szCs w:val="20"/>
        </w:rPr>
        <w:t>coordonné</w:t>
      </w:r>
      <w:proofErr w:type="gramEnd"/>
      <w:r>
        <w:rPr>
          <w:rFonts w:ascii="Times-BoldItalic" w:hAnsi="Times-BoldItalic" w:cs="Times-BoldItalic"/>
          <w:b/>
          <w:bCs/>
          <w:i/>
          <w:iCs/>
          <w:sz w:val="20"/>
          <w:szCs w:val="20"/>
        </w:rPr>
        <w:t xml:space="preserve"> par </w:t>
      </w:r>
      <w:proofErr w:type="spellStart"/>
      <w:r>
        <w:rPr>
          <w:rFonts w:ascii="Times-BoldItalic" w:hAnsi="Times-BoldItalic" w:cs="Times-BoldItalic"/>
          <w:b/>
          <w:bCs/>
          <w:i/>
          <w:iCs/>
          <w:sz w:val="20"/>
          <w:szCs w:val="20"/>
        </w:rPr>
        <w:t>Trecy</w:t>
      </w:r>
      <w:proofErr w:type="spellEnd"/>
      <w:r>
        <w:rPr>
          <w:rFonts w:ascii="Times-BoldItalic" w:hAnsi="Times-BoldItalic" w:cs="Times-BoldItalic"/>
          <w:b/>
          <w:bCs/>
          <w:i/>
          <w:iCs/>
          <w:sz w:val="20"/>
          <w:szCs w:val="20"/>
        </w:rPr>
        <w:t xml:space="preserve"> Martinez-Perez</w:t>
      </w:r>
    </w:p>
    <w:p w:rsidR="00297923" w:rsidRDefault="00297923" w:rsidP="00297923">
      <w:pPr>
        <w:autoSpaceDE w:val="0"/>
        <w:autoSpaceDN w:val="0"/>
        <w:adjustRightInd w:val="0"/>
        <w:spacing w:after="0" w:line="240" w:lineRule="auto"/>
        <w:rPr>
          <w:rFonts w:ascii="Times-BoldItalic" w:hAnsi="Times-BoldItalic" w:cs="Times-BoldItalic"/>
          <w:b/>
          <w:bCs/>
          <w:i/>
          <w:iCs/>
          <w:sz w:val="20"/>
          <w:szCs w:val="20"/>
        </w:rPr>
      </w:pPr>
    </w:p>
    <w:p w:rsidR="00297923" w:rsidRDefault="00297923" w:rsidP="00297923">
      <w:pPr>
        <w:autoSpaceDE w:val="0"/>
        <w:autoSpaceDN w:val="0"/>
        <w:adjustRightInd w:val="0"/>
        <w:spacing w:after="0" w:line="240" w:lineRule="auto"/>
        <w:rPr>
          <w:rFonts w:ascii="Times-Italic" w:hAnsi="Times-Italic" w:cs="Times-Italic"/>
          <w:i/>
          <w:iCs/>
          <w:sz w:val="14"/>
          <w:szCs w:val="14"/>
        </w:rPr>
      </w:pPr>
      <w:r>
        <w:rPr>
          <w:rFonts w:ascii="Times-Roman" w:hAnsi="Times-Roman" w:cs="Times-Roman"/>
          <w:sz w:val="20"/>
          <w:szCs w:val="20"/>
        </w:rPr>
        <w:t xml:space="preserve">Introduction - </w:t>
      </w:r>
      <w:r>
        <w:rPr>
          <w:rFonts w:ascii="Times-Italic" w:hAnsi="Times-Italic" w:cs="Times-Italic"/>
          <w:i/>
          <w:iCs/>
          <w:sz w:val="14"/>
          <w:szCs w:val="14"/>
        </w:rPr>
        <w:t xml:space="preserve">T. MARTINEZ-PEREZ </w:t>
      </w:r>
    </w:p>
    <w:p w:rsidR="00297923" w:rsidRDefault="00297923" w:rsidP="00297923">
      <w:pPr>
        <w:autoSpaceDE w:val="0"/>
        <w:autoSpaceDN w:val="0"/>
        <w:adjustRightInd w:val="0"/>
        <w:spacing w:after="0" w:line="240" w:lineRule="auto"/>
        <w:rPr>
          <w:rFonts w:ascii="ZapfDingbats" w:eastAsia="ZapfDingbats" w:hAnsi="Times-Bold" w:cs="ZapfDingbats"/>
          <w:sz w:val="14"/>
          <w:szCs w:val="14"/>
        </w:rPr>
      </w:pPr>
      <w:r>
        <w:rPr>
          <w:rFonts w:ascii="Times-Roman" w:hAnsi="Times-Roman" w:cs="Times-Roman"/>
          <w:sz w:val="20"/>
          <w:szCs w:val="20"/>
        </w:rPr>
        <w:t xml:space="preserve">Repérer les enfants à risque de développer un trouble langagier en moins de 5 questions : mise au point d’un outil de dépistage rapide destiné aux enfants de 12 à 24 mois - </w:t>
      </w:r>
      <w:r>
        <w:rPr>
          <w:rFonts w:ascii="Times-Italic" w:hAnsi="Times-Italic" w:cs="Times-Italic"/>
          <w:i/>
          <w:iCs/>
          <w:sz w:val="14"/>
          <w:szCs w:val="14"/>
        </w:rPr>
        <w:t xml:space="preserve">A.-L. LECLERCQ, S. KERN, D. MAGIS, C. MAILLART </w:t>
      </w:r>
    </w:p>
    <w:p w:rsidR="00297923" w:rsidRDefault="00297923" w:rsidP="00297923">
      <w:pPr>
        <w:autoSpaceDE w:val="0"/>
        <w:autoSpaceDN w:val="0"/>
        <w:adjustRightInd w:val="0"/>
        <w:spacing w:after="0" w:line="240" w:lineRule="auto"/>
        <w:rPr>
          <w:rFonts w:ascii="Times-Italic" w:hAnsi="Times-Italic" w:cs="Times-Italic"/>
          <w:i/>
          <w:iCs/>
          <w:sz w:val="14"/>
          <w:szCs w:val="14"/>
        </w:rPr>
      </w:pPr>
      <w:r>
        <w:rPr>
          <w:rFonts w:ascii="Times-Roman" w:hAnsi="Times-Roman" w:cs="Times-Roman"/>
          <w:sz w:val="20"/>
          <w:szCs w:val="20"/>
        </w:rPr>
        <w:t xml:space="preserve">Aspects </w:t>
      </w:r>
      <w:proofErr w:type="spellStart"/>
      <w:r>
        <w:rPr>
          <w:rFonts w:ascii="Times-Roman" w:hAnsi="Times-Roman" w:cs="Times-Roman"/>
          <w:sz w:val="20"/>
          <w:szCs w:val="20"/>
        </w:rPr>
        <w:t>neuropédiatriques</w:t>
      </w:r>
      <w:proofErr w:type="spellEnd"/>
      <w:r>
        <w:rPr>
          <w:rFonts w:ascii="Times-Roman" w:hAnsi="Times-Roman" w:cs="Times-Roman"/>
          <w:sz w:val="20"/>
          <w:szCs w:val="20"/>
        </w:rPr>
        <w:t xml:space="preserve"> du jeune enfant sans langage - </w:t>
      </w:r>
      <w:r>
        <w:rPr>
          <w:rFonts w:ascii="Times-Italic" w:hAnsi="Times-Italic" w:cs="Times-Italic"/>
          <w:i/>
          <w:iCs/>
          <w:sz w:val="14"/>
          <w:szCs w:val="14"/>
        </w:rPr>
        <w:t xml:space="preserve">E. MALEK ABRAHIMIANS, M.-C. NASSOGNE </w:t>
      </w:r>
    </w:p>
    <w:p w:rsidR="00297923" w:rsidRDefault="00297923" w:rsidP="00297923">
      <w:pPr>
        <w:autoSpaceDE w:val="0"/>
        <w:autoSpaceDN w:val="0"/>
        <w:adjustRightInd w:val="0"/>
        <w:spacing w:after="0" w:line="240" w:lineRule="auto"/>
        <w:rPr>
          <w:rFonts w:ascii="ZapfDingbats" w:eastAsia="ZapfDingbats" w:hAnsi="Times-Bold" w:cs="ZapfDingbats"/>
          <w:sz w:val="14"/>
          <w:szCs w:val="14"/>
        </w:rPr>
      </w:pPr>
      <w:proofErr w:type="spellStart"/>
      <w:r>
        <w:rPr>
          <w:rFonts w:ascii="Times-Roman" w:hAnsi="Times-Roman" w:cs="Times-Roman"/>
          <w:sz w:val="20"/>
          <w:szCs w:val="20"/>
        </w:rPr>
        <w:t>Intestable</w:t>
      </w:r>
      <w:proofErr w:type="spellEnd"/>
      <w:r>
        <w:rPr>
          <w:rFonts w:ascii="Times-Roman" w:hAnsi="Times-Roman" w:cs="Times-Roman"/>
          <w:sz w:val="20"/>
          <w:szCs w:val="20"/>
        </w:rPr>
        <w:t xml:space="preserve"> ? Le bilan orthophonique du jeune enfant sans langage - </w:t>
      </w:r>
      <w:r>
        <w:rPr>
          <w:rFonts w:ascii="Times-Italic" w:hAnsi="Times-Italic" w:cs="Times-Italic"/>
          <w:i/>
          <w:iCs/>
          <w:sz w:val="14"/>
          <w:szCs w:val="14"/>
        </w:rPr>
        <w:t>P. GREVESSE</w:t>
      </w:r>
    </w:p>
    <w:p w:rsidR="00297923" w:rsidRDefault="00297923" w:rsidP="00297923">
      <w:pPr>
        <w:autoSpaceDE w:val="0"/>
        <w:autoSpaceDN w:val="0"/>
        <w:adjustRightInd w:val="0"/>
        <w:spacing w:after="0" w:line="240" w:lineRule="auto"/>
        <w:rPr>
          <w:rFonts w:ascii="ZapfDingbats" w:eastAsia="ZapfDingbats" w:hAnsi="Times-Bold" w:cs="ZapfDingbats"/>
          <w:sz w:val="14"/>
          <w:szCs w:val="14"/>
        </w:rPr>
      </w:pPr>
      <w:r>
        <w:rPr>
          <w:rFonts w:ascii="Times-Roman" w:hAnsi="Times-Roman" w:cs="Times-Roman"/>
          <w:sz w:val="20"/>
          <w:szCs w:val="20"/>
        </w:rPr>
        <w:t xml:space="preserve">Stimuler le développement langagier des jeunes enfants : état des connaissances sur l’intervention précoce en orthophonie - </w:t>
      </w:r>
      <w:r>
        <w:rPr>
          <w:rFonts w:ascii="Times-Italic" w:hAnsi="Times-Italic" w:cs="Times-Italic"/>
          <w:i/>
          <w:iCs/>
          <w:sz w:val="14"/>
          <w:szCs w:val="14"/>
        </w:rPr>
        <w:t xml:space="preserve">A. SYLVESTRE, C. DESMARAIS </w:t>
      </w:r>
    </w:p>
    <w:p w:rsidR="00297923" w:rsidRDefault="00297923" w:rsidP="00297923">
      <w:pPr>
        <w:autoSpaceDE w:val="0"/>
        <w:autoSpaceDN w:val="0"/>
        <w:adjustRightInd w:val="0"/>
        <w:spacing w:after="0" w:line="240" w:lineRule="auto"/>
        <w:rPr>
          <w:rFonts w:ascii="Times-Italic" w:hAnsi="Times-Italic" w:cs="Times-Italic"/>
          <w:i/>
          <w:iCs/>
          <w:sz w:val="14"/>
          <w:szCs w:val="14"/>
        </w:rPr>
      </w:pPr>
      <w:r>
        <w:rPr>
          <w:rFonts w:ascii="Times-Roman" w:hAnsi="Times-Roman" w:cs="Times-Roman"/>
          <w:sz w:val="20"/>
          <w:szCs w:val="20"/>
        </w:rPr>
        <w:t xml:space="preserve">Bégaiement chez le jeune enfant : données préliminaires sur l’implémentation du programme </w:t>
      </w:r>
      <w:proofErr w:type="spellStart"/>
      <w:r>
        <w:rPr>
          <w:rFonts w:ascii="Times-Roman" w:hAnsi="Times-Roman" w:cs="Times-Roman"/>
          <w:sz w:val="20"/>
          <w:szCs w:val="20"/>
        </w:rPr>
        <w:t>Lidcombe</w:t>
      </w:r>
      <w:proofErr w:type="spellEnd"/>
      <w:r>
        <w:rPr>
          <w:rFonts w:ascii="Times-Roman" w:hAnsi="Times-Roman" w:cs="Times-Roman"/>
          <w:sz w:val="20"/>
          <w:szCs w:val="20"/>
        </w:rPr>
        <w:t xml:space="preserve"> en clinique francophone - </w:t>
      </w:r>
      <w:r>
        <w:rPr>
          <w:rFonts w:ascii="Times-Italic" w:hAnsi="Times-Italic" w:cs="Times-Italic"/>
          <w:i/>
          <w:iCs/>
          <w:sz w:val="14"/>
          <w:szCs w:val="14"/>
        </w:rPr>
        <w:t xml:space="preserve">A.-L.LECLERCQ, J. KISTER </w:t>
      </w:r>
    </w:p>
    <w:p w:rsidR="00297923" w:rsidRDefault="00297923" w:rsidP="00297923">
      <w:pPr>
        <w:autoSpaceDE w:val="0"/>
        <w:autoSpaceDN w:val="0"/>
        <w:adjustRightInd w:val="0"/>
        <w:spacing w:after="0" w:line="240" w:lineRule="auto"/>
        <w:rPr>
          <w:rFonts w:ascii="Times-Italic" w:hAnsi="Times-Italic" w:cs="Times-Italic"/>
          <w:i/>
          <w:iCs/>
          <w:sz w:val="14"/>
          <w:szCs w:val="14"/>
        </w:rPr>
      </w:pPr>
      <w:r>
        <w:rPr>
          <w:rFonts w:ascii="Times-Roman" w:hAnsi="Times-Roman" w:cs="Times-Roman"/>
          <w:sz w:val="20"/>
          <w:szCs w:val="20"/>
        </w:rPr>
        <w:t xml:space="preserve">Évaluation, intervention et suivi dans un contexte pluridisciplinaire - </w:t>
      </w:r>
      <w:r>
        <w:rPr>
          <w:rFonts w:ascii="Times-Italic" w:hAnsi="Times-Italic" w:cs="Times-Italic"/>
          <w:i/>
          <w:iCs/>
          <w:sz w:val="14"/>
          <w:szCs w:val="14"/>
        </w:rPr>
        <w:t>C. BAURAIN, N.NADER-GROSBOIS, G. DEMBOUR, S. SETENAY</w:t>
      </w:r>
    </w:p>
    <w:p w:rsidR="00297923" w:rsidRDefault="00297923" w:rsidP="00297923">
      <w:pPr>
        <w:autoSpaceDE w:val="0"/>
        <w:autoSpaceDN w:val="0"/>
        <w:adjustRightInd w:val="0"/>
        <w:spacing w:after="0" w:line="240" w:lineRule="auto"/>
        <w:rPr>
          <w:rFonts w:ascii="Times-Italic" w:hAnsi="Times-Italic" w:cs="Times-Italic"/>
          <w:i/>
          <w:iCs/>
          <w:sz w:val="14"/>
          <w:szCs w:val="14"/>
        </w:rPr>
      </w:pPr>
    </w:p>
    <w:p w:rsidR="00297923" w:rsidRDefault="00297923" w:rsidP="00297923">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VARIA</w:t>
      </w:r>
    </w:p>
    <w:p w:rsidR="00297923" w:rsidRPr="00C74D9B" w:rsidRDefault="00297923" w:rsidP="00297923">
      <w:pPr>
        <w:autoSpaceDE w:val="0"/>
        <w:autoSpaceDN w:val="0"/>
        <w:adjustRightInd w:val="0"/>
        <w:spacing w:after="0" w:line="240" w:lineRule="auto"/>
        <w:rPr>
          <w:rFonts w:ascii="Times-Roman" w:hAnsi="Times-Roman" w:cs="Times-Roman"/>
          <w:sz w:val="10"/>
          <w:szCs w:val="20"/>
        </w:rPr>
      </w:pPr>
    </w:p>
    <w:p w:rsidR="00297923" w:rsidRDefault="00297923" w:rsidP="00297923">
      <w:pPr>
        <w:autoSpaceDE w:val="0"/>
        <w:autoSpaceDN w:val="0"/>
        <w:adjustRightInd w:val="0"/>
        <w:spacing w:after="0" w:line="240" w:lineRule="auto"/>
        <w:rPr>
          <w:rFonts w:ascii="Times-Italic" w:hAnsi="Times-Italic" w:cs="Times-Italic"/>
          <w:i/>
          <w:iCs/>
          <w:sz w:val="14"/>
          <w:szCs w:val="14"/>
        </w:rPr>
      </w:pPr>
      <w:r>
        <w:rPr>
          <w:rFonts w:ascii="Times-Roman" w:hAnsi="Times-Roman" w:cs="Times-Roman"/>
          <w:sz w:val="20"/>
          <w:szCs w:val="20"/>
        </w:rPr>
        <w:t xml:space="preserve">L’apprentissage de l’orthographe lexicale chez les dysorthographiques : interventions en morphologie dérivationnelle </w:t>
      </w:r>
      <w:r>
        <w:rPr>
          <w:rFonts w:ascii="Times-Italic" w:hAnsi="Times-Italic" w:cs="Times-Italic"/>
          <w:i/>
          <w:iCs/>
          <w:sz w:val="14"/>
          <w:szCs w:val="14"/>
        </w:rPr>
        <w:t>N. CHAPLEAU</w:t>
      </w:r>
    </w:p>
    <w:p w:rsidR="00297923" w:rsidRDefault="00297923" w:rsidP="00297923">
      <w:pPr>
        <w:autoSpaceDE w:val="0"/>
        <w:autoSpaceDN w:val="0"/>
        <w:adjustRightInd w:val="0"/>
        <w:spacing w:after="0" w:line="240" w:lineRule="auto"/>
        <w:rPr>
          <w:rFonts w:ascii="Times-Italic" w:hAnsi="Times-Italic" w:cs="Times-Italic"/>
          <w:i/>
          <w:iCs/>
          <w:sz w:val="14"/>
          <w:szCs w:val="14"/>
        </w:rPr>
      </w:pPr>
    </w:p>
    <w:p w:rsidR="00297923" w:rsidRDefault="00297923" w:rsidP="00297923">
      <w:pPr>
        <w:autoSpaceDE w:val="0"/>
        <w:autoSpaceDN w:val="0"/>
        <w:adjustRightInd w:val="0"/>
        <w:spacing w:after="0" w:line="240" w:lineRule="auto"/>
        <w:rPr>
          <w:rFonts w:ascii="Times-Roman" w:hAnsi="Times-Roman" w:cs="Times-Roman"/>
          <w:sz w:val="20"/>
          <w:szCs w:val="20"/>
        </w:rPr>
      </w:pPr>
      <w:r>
        <w:rPr>
          <w:rFonts w:ascii="Times-Roman" w:hAnsi="Times-Roman" w:cs="Times-Roman"/>
          <w:sz w:val="20"/>
          <w:szCs w:val="20"/>
        </w:rPr>
        <w:t>LE CAHIER PRATIQUE</w:t>
      </w:r>
    </w:p>
    <w:p w:rsidR="00297923" w:rsidRPr="00C74D9B" w:rsidRDefault="00297923" w:rsidP="00297923">
      <w:pPr>
        <w:autoSpaceDE w:val="0"/>
        <w:autoSpaceDN w:val="0"/>
        <w:adjustRightInd w:val="0"/>
        <w:spacing w:after="0" w:line="240" w:lineRule="auto"/>
        <w:rPr>
          <w:rFonts w:ascii="Times-Roman" w:hAnsi="Times-Roman" w:cs="Times-Roman"/>
          <w:sz w:val="8"/>
          <w:szCs w:val="20"/>
        </w:rPr>
      </w:pPr>
    </w:p>
    <w:p w:rsidR="00297923" w:rsidRDefault="00297923" w:rsidP="00297923">
      <w:pPr>
        <w:autoSpaceDE w:val="0"/>
        <w:autoSpaceDN w:val="0"/>
        <w:adjustRightInd w:val="0"/>
        <w:spacing w:after="0" w:line="240" w:lineRule="auto"/>
        <w:rPr>
          <w:rFonts w:ascii="Times-Italic" w:hAnsi="Times-Italic" w:cs="Times-Italic"/>
          <w:i/>
          <w:iCs/>
          <w:sz w:val="14"/>
          <w:szCs w:val="14"/>
        </w:rPr>
      </w:pPr>
      <w:r>
        <w:rPr>
          <w:rFonts w:ascii="Times-Roman" w:hAnsi="Times-Roman" w:cs="Times-Roman"/>
          <w:sz w:val="20"/>
          <w:szCs w:val="20"/>
        </w:rPr>
        <w:t>Tests </w:t>
      </w:r>
      <w:proofErr w:type="gramStart"/>
      <w:r>
        <w:rPr>
          <w:rFonts w:ascii="Times-Roman" w:hAnsi="Times-Roman" w:cs="Times-Roman"/>
          <w:sz w:val="20"/>
          <w:szCs w:val="20"/>
        </w:rPr>
        <w:t>:  Approche</w:t>
      </w:r>
      <w:proofErr w:type="gramEnd"/>
      <w:r>
        <w:rPr>
          <w:rFonts w:ascii="Times-Roman" w:hAnsi="Times-Roman" w:cs="Times-Roman"/>
          <w:sz w:val="20"/>
          <w:szCs w:val="20"/>
        </w:rPr>
        <w:t xml:space="preserve"> développementale pour l’évaluation et l’analyse des dysfonctionnements du langage </w:t>
      </w:r>
      <w:r>
        <w:rPr>
          <w:rFonts w:ascii="Times-Italic" w:hAnsi="Times-Italic" w:cs="Times-Italic"/>
          <w:i/>
          <w:iCs/>
          <w:sz w:val="14"/>
          <w:szCs w:val="14"/>
        </w:rPr>
        <w:t>F. PASQUET</w:t>
      </w:r>
    </w:p>
    <w:p w:rsidR="00297923" w:rsidRPr="00297923" w:rsidRDefault="00297923" w:rsidP="00297923">
      <w:pPr>
        <w:autoSpaceDE w:val="0"/>
        <w:autoSpaceDN w:val="0"/>
        <w:adjustRightInd w:val="0"/>
        <w:spacing w:after="0" w:line="240" w:lineRule="auto"/>
        <w:rPr>
          <w:rFonts w:ascii="Times-Roman" w:hAnsi="Times-Roman" w:cs="Times-Roman"/>
          <w:sz w:val="20"/>
          <w:szCs w:val="20"/>
        </w:rPr>
      </w:pPr>
    </w:p>
    <w:p w:rsidR="00297923" w:rsidRPr="0054567E" w:rsidRDefault="00307FFB" w:rsidP="00297923">
      <w:pPr>
        <w:spacing w:after="0" w:line="240" w:lineRule="auto"/>
        <w:ind w:left="567"/>
        <w:jc w:val="center"/>
        <w:rPr>
          <w:b/>
          <w:bCs/>
          <w:color w:val="C00000"/>
          <w:sz w:val="28"/>
          <w:szCs w:val="28"/>
        </w:rPr>
      </w:pPr>
      <w:hyperlink r:id="rId10" w:history="1">
        <w:r w:rsidR="00297923" w:rsidRPr="0054567E">
          <w:rPr>
            <w:rStyle w:val="Lienhypertexte"/>
            <w:b/>
            <w:bCs/>
            <w:color w:val="C00000"/>
            <w:sz w:val="28"/>
            <w:szCs w:val="28"/>
          </w:rPr>
          <w:t>Acheter le N° 13</w:t>
        </w:r>
      </w:hyperlink>
      <w:r w:rsidR="00297923">
        <w:rPr>
          <w:rStyle w:val="Lienhypertexte"/>
          <w:b/>
          <w:bCs/>
          <w:color w:val="C00000"/>
          <w:sz w:val="28"/>
          <w:szCs w:val="28"/>
        </w:rPr>
        <w:t>5</w:t>
      </w:r>
    </w:p>
    <w:p w:rsidR="00297923" w:rsidRDefault="00307FFB" w:rsidP="00297923">
      <w:pPr>
        <w:spacing w:after="0" w:line="240" w:lineRule="auto"/>
        <w:ind w:left="567"/>
        <w:jc w:val="center"/>
        <w:rPr>
          <w:rStyle w:val="Lienhypertexte"/>
          <w:b/>
          <w:bCs/>
          <w:color w:val="C00000"/>
          <w:sz w:val="28"/>
          <w:szCs w:val="28"/>
        </w:rPr>
      </w:pPr>
      <w:hyperlink r:id="rId11" w:history="1">
        <w:r w:rsidR="00297923" w:rsidRPr="0054567E">
          <w:rPr>
            <w:rStyle w:val="Lienhypertexte"/>
            <w:b/>
            <w:bCs/>
            <w:color w:val="C00000"/>
            <w:sz w:val="28"/>
            <w:szCs w:val="28"/>
          </w:rPr>
          <w:t>S’abonner pour 2015</w:t>
        </w:r>
      </w:hyperlink>
    </w:p>
    <w:p w:rsidR="00CE7F89" w:rsidRDefault="00307FFB" w:rsidP="00CE7F89">
      <w:pPr>
        <w:pStyle w:val="pa0"/>
        <w:spacing w:line="240" w:lineRule="auto"/>
        <w:jc w:val="center"/>
        <w:rPr>
          <w:b/>
          <w:bCs/>
          <w:i/>
          <w:iCs/>
          <w:color w:val="auto"/>
          <w:sz w:val="28"/>
          <w:szCs w:val="28"/>
          <w14:ligatures w14:val="none"/>
        </w:rPr>
      </w:pPr>
      <w:hyperlink r:id="rId12" w:history="1">
        <w:r w:rsidR="00CE7F89">
          <w:rPr>
            <w:rStyle w:val="Lienhypertexte"/>
            <w:b/>
            <w:bCs/>
            <w:i/>
            <w:iCs/>
            <w:color w:val="C00000"/>
            <w:sz w:val="32"/>
            <w:szCs w:val="32"/>
            <w14:ligatures w14:val="none"/>
          </w:rPr>
          <w:t>Abonnez-vous</w:t>
        </w:r>
      </w:hyperlink>
      <w:r w:rsidR="00CE7F89">
        <w:rPr>
          <w:b/>
          <w:bCs/>
          <w:i/>
          <w:iCs/>
          <w:sz w:val="32"/>
          <w:szCs w:val="32"/>
          <w14:ligatures w14:val="none"/>
        </w:rPr>
        <w:t xml:space="preserve"> </w:t>
      </w:r>
      <w:r w:rsidR="00CE7F89">
        <w:rPr>
          <w:b/>
          <w:bCs/>
          <w:i/>
          <w:iCs/>
          <w:sz w:val="28"/>
          <w:szCs w:val="28"/>
          <w14:ligatures w14:val="none"/>
        </w:rPr>
        <w:t xml:space="preserve">et </w:t>
      </w:r>
      <w:r w:rsidR="00CE7F89">
        <w:rPr>
          <w:b/>
          <w:bCs/>
          <w:i/>
          <w:iCs/>
          <w:color w:val="auto"/>
          <w:sz w:val="28"/>
          <w:szCs w:val="28"/>
          <w14:ligatures w14:val="none"/>
        </w:rPr>
        <w:t xml:space="preserve">recevez tous les numéros de l’année 2015, </w:t>
      </w:r>
    </w:p>
    <w:p w:rsidR="00CE7F89" w:rsidRDefault="00CE7F89" w:rsidP="00CE7F89">
      <w:pPr>
        <w:pStyle w:val="pa0"/>
        <w:spacing w:line="240" w:lineRule="auto"/>
        <w:jc w:val="center"/>
        <w:rPr>
          <w:color w:val="auto"/>
        </w:rPr>
      </w:pPr>
      <w:r>
        <w:rPr>
          <w:b/>
          <w:bCs/>
          <w:i/>
          <w:iCs/>
          <w:color w:val="auto"/>
          <w:sz w:val="28"/>
          <w:szCs w:val="28"/>
          <w14:ligatures w14:val="none"/>
        </w:rPr>
        <w:t>Vol 27, N° 134 à 139</w:t>
      </w:r>
    </w:p>
    <w:p w:rsidR="00CE7F89" w:rsidRDefault="00CE7F89" w:rsidP="00CE7F89">
      <w:pPr>
        <w:pStyle w:val="pa0"/>
        <w:spacing w:line="240" w:lineRule="auto"/>
        <w:jc w:val="center"/>
        <w:rPr>
          <w:b/>
          <w:bCs/>
          <w:i/>
          <w:iCs/>
          <w:sz w:val="28"/>
          <w:szCs w:val="28"/>
          <w14:ligatures w14:val="none"/>
        </w:rPr>
      </w:pPr>
      <w:r>
        <w:rPr>
          <w:b/>
          <w:bCs/>
          <w:i/>
          <w:iCs/>
          <w:sz w:val="28"/>
          <w:szCs w:val="28"/>
          <w14:ligatures w14:val="none"/>
        </w:rPr>
        <w:t xml:space="preserve">Vous bénéficierez également, si vous relevez du tarif « PROEFESSIONEL » ou « ETUDIANT» d’un tarif très préférentiel </w:t>
      </w:r>
    </w:p>
    <w:p w:rsidR="00CE7F89" w:rsidRDefault="00CE7F89" w:rsidP="00CE7F89">
      <w:pPr>
        <w:pStyle w:val="pa0"/>
        <w:spacing w:line="240" w:lineRule="auto"/>
        <w:jc w:val="center"/>
        <w:rPr>
          <w:b/>
          <w:bCs/>
          <w:i/>
          <w:iCs/>
          <w:sz w:val="28"/>
          <w:szCs w:val="28"/>
          <w14:ligatures w14:val="none"/>
        </w:rPr>
      </w:pPr>
      <w:proofErr w:type="gramStart"/>
      <w:r>
        <w:rPr>
          <w:b/>
          <w:bCs/>
          <w:i/>
          <w:iCs/>
          <w:sz w:val="28"/>
          <w:szCs w:val="28"/>
          <w14:ligatures w14:val="none"/>
        </w:rPr>
        <w:t>sur</w:t>
      </w:r>
      <w:proofErr w:type="gramEnd"/>
      <w:r>
        <w:rPr>
          <w:b/>
          <w:bCs/>
          <w:i/>
          <w:iCs/>
          <w:sz w:val="28"/>
          <w:szCs w:val="28"/>
          <w14:ligatures w14:val="none"/>
        </w:rPr>
        <w:t xml:space="preserve"> les </w:t>
      </w:r>
      <w:hyperlink r:id="rId13" w:history="1">
        <w:r>
          <w:rPr>
            <w:rStyle w:val="Lienhypertexte"/>
            <w:b/>
            <w:bCs/>
            <w:i/>
            <w:iCs/>
            <w:color w:val="C00000"/>
            <w:sz w:val="28"/>
            <w:szCs w:val="28"/>
            <w14:ligatures w14:val="none"/>
          </w:rPr>
          <w:t>N° des années précédentes</w:t>
        </w:r>
        <w:r>
          <w:rPr>
            <w:rStyle w:val="Lienhypertexte"/>
            <w:b/>
            <w:bCs/>
            <w:i/>
            <w:iCs/>
            <w:sz w:val="28"/>
            <w:szCs w:val="28"/>
            <w14:ligatures w14:val="none"/>
          </w:rPr>
          <w:t>.</w:t>
        </w:r>
      </w:hyperlink>
      <w:r>
        <w:rPr>
          <w:b/>
          <w:bCs/>
          <w:i/>
          <w:iCs/>
          <w:sz w:val="28"/>
          <w:szCs w:val="28"/>
          <w14:ligatures w14:val="none"/>
        </w:rPr>
        <w:t xml:space="preserve"> </w:t>
      </w:r>
    </w:p>
    <w:p w:rsidR="00CE7F89" w:rsidRDefault="00CE7F89" w:rsidP="00CE7F89">
      <w:pPr>
        <w:pStyle w:val="pa0"/>
        <w:spacing w:line="240" w:lineRule="auto"/>
        <w:jc w:val="center"/>
      </w:pPr>
      <w:r>
        <w:rPr>
          <w:b/>
          <w:bCs/>
          <w:i/>
          <w:iCs/>
          <w:sz w:val="28"/>
          <w:szCs w:val="28"/>
          <w14:ligatures w14:val="none"/>
        </w:rPr>
        <w:t>Et</w:t>
      </w:r>
    </w:p>
    <w:p w:rsidR="00CE7F89" w:rsidRDefault="00307FFB" w:rsidP="00CE7F89">
      <w:pPr>
        <w:pStyle w:val="pa0"/>
        <w:spacing w:line="240" w:lineRule="auto"/>
        <w:jc w:val="center"/>
        <w:rPr>
          <w:rStyle w:val="Lienhypertexte"/>
          <w:b/>
          <w:bCs/>
          <w:i/>
          <w:iCs/>
          <w:color w:val="C00000"/>
          <w:sz w:val="28"/>
          <w:szCs w:val="28"/>
          <w14:ligatures w14:val="none"/>
        </w:rPr>
      </w:pPr>
      <w:hyperlink r:id="rId14" w:history="1">
        <w:r w:rsidR="00CE7F89">
          <w:rPr>
            <w:rStyle w:val="Lienhypertexte"/>
            <w:b/>
            <w:bCs/>
            <w:i/>
            <w:iCs/>
            <w:color w:val="C00000"/>
            <w:sz w:val="28"/>
            <w:szCs w:val="28"/>
            <w14:ligatures w14:val="none"/>
          </w:rPr>
          <w:t>10% sur les formations ANAE</w:t>
        </w:r>
      </w:hyperlink>
    </w:p>
    <w:p w:rsidR="00CE7F89" w:rsidRDefault="00CE7F89" w:rsidP="00CE7F89">
      <w:pPr>
        <w:pStyle w:val="pa0"/>
        <w:spacing w:line="240" w:lineRule="auto"/>
        <w:jc w:val="center"/>
        <w:rPr>
          <w:rStyle w:val="Lienhypertexte"/>
          <w:b/>
          <w:bCs/>
          <w:i/>
          <w:iCs/>
          <w:color w:val="C00000"/>
          <w:sz w:val="28"/>
          <w:szCs w:val="28"/>
          <w14:ligatures w14:val="none"/>
        </w:rPr>
      </w:pPr>
    </w:p>
    <w:p w:rsidR="00CE7F89" w:rsidRDefault="00CE7F89" w:rsidP="00CE7F89">
      <w:pPr>
        <w:rPr>
          <w:color w:val="C00000"/>
          <w:sz w:val="28"/>
          <w:szCs w:val="28"/>
        </w:rPr>
      </w:pPr>
    </w:p>
    <w:p w:rsidR="00CE7F89" w:rsidRDefault="00CE7F89" w:rsidP="00CE7F89">
      <w:pPr>
        <w:rPr>
          <w:color w:val="C00000"/>
          <w:sz w:val="28"/>
          <w:szCs w:val="28"/>
        </w:rPr>
      </w:pPr>
    </w:p>
    <w:p w:rsidR="00CE7F89" w:rsidRPr="0054567E" w:rsidRDefault="00CE7F89" w:rsidP="00CE7F89">
      <w:pPr>
        <w:jc w:val="center"/>
        <w:rPr>
          <w:rStyle w:val="Lienhypertexte"/>
          <w:b/>
          <w:sz w:val="32"/>
        </w:rPr>
      </w:pPr>
      <w:r>
        <w:rPr>
          <w:b/>
          <w:sz w:val="32"/>
        </w:rPr>
        <w:fldChar w:fldCharType="begin"/>
      </w:r>
      <w:r>
        <w:rPr>
          <w:b/>
          <w:sz w:val="32"/>
        </w:rPr>
        <w:instrText xml:space="preserve"> HYPERLINK "http://www.anae-revue.com/anae-formations/" </w:instrText>
      </w:r>
      <w:r>
        <w:rPr>
          <w:b/>
          <w:sz w:val="32"/>
        </w:rPr>
        <w:fldChar w:fldCharType="separate"/>
      </w:r>
      <w:r w:rsidRPr="0054567E">
        <w:rPr>
          <w:rStyle w:val="Lienhypertexte"/>
          <w:b/>
          <w:sz w:val="32"/>
        </w:rPr>
        <w:t>Programme A.N.A.E. formations 2015</w:t>
      </w:r>
    </w:p>
    <w:p w:rsidR="00CE7F89" w:rsidRPr="006F10EF" w:rsidRDefault="00CE7F89" w:rsidP="00CE7F89">
      <w:pPr>
        <w:jc w:val="center"/>
        <w:rPr>
          <w:b/>
          <w:sz w:val="32"/>
        </w:rPr>
      </w:pPr>
      <w:r w:rsidRPr="0054567E">
        <w:rPr>
          <w:rStyle w:val="Lienhypertexte"/>
          <w:b/>
          <w:sz w:val="32"/>
        </w:rPr>
        <w:t>Programme A.N.A.E. formations 2016</w:t>
      </w:r>
      <w:r>
        <w:rPr>
          <w:b/>
          <w:sz w:val="32"/>
        </w:rPr>
        <w:fldChar w:fldCharType="end"/>
      </w:r>
    </w:p>
    <w:p w:rsidR="00CE7F89" w:rsidRDefault="00CE7F89" w:rsidP="00CE7F89">
      <w:pPr>
        <w:rPr>
          <w:color w:val="C00000"/>
          <w:sz w:val="28"/>
          <w:szCs w:val="28"/>
        </w:rPr>
      </w:pPr>
    </w:p>
    <w:p w:rsidR="00CE7F89" w:rsidRDefault="00CE7F89" w:rsidP="00CE7F89"/>
    <w:p w:rsidR="00CE7F89" w:rsidRDefault="00CE7F89" w:rsidP="00CE7F89">
      <w:pPr>
        <w:jc w:val="center"/>
      </w:pPr>
      <w:r>
        <w:rPr>
          <w:noProof/>
          <w:lang w:eastAsia="fr-FR"/>
        </w:rPr>
        <w:drawing>
          <wp:inline distT="0" distB="0" distL="0" distR="0" wp14:anchorId="67102099" wp14:editId="70BF720F">
            <wp:extent cx="1905000" cy="406400"/>
            <wp:effectExtent l="0" t="0" r="0" b="0"/>
            <wp:docPr id="3" name="Image 3" descr="cid:image002.jpg@01CFE969.F4D76B3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FE969.F4D76B3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05000" cy="406400"/>
                    </a:xfrm>
                    <a:prstGeom prst="rect">
                      <a:avLst/>
                    </a:prstGeom>
                    <a:noFill/>
                    <a:ln>
                      <a:noFill/>
                    </a:ln>
                  </pic:spPr>
                </pic:pic>
              </a:graphicData>
            </a:graphic>
          </wp:inline>
        </w:drawing>
      </w:r>
    </w:p>
    <w:p w:rsidR="00CE7F89" w:rsidRDefault="00CE7F89" w:rsidP="00CE7F89">
      <w:pPr>
        <w:jc w:val="center"/>
      </w:pPr>
      <w:r>
        <w:rPr>
          <w:color w:val="1F497D"/>
        </w:rPr>
        <w:t> </w:t>
      </w:r>
    </w:p>
    <w:p w:rsidR="00CE7F89" w:rsidRDefault="00CE7F89" w:rsidP="00CE7F89">
      <w:pPr>
        <w:jc w:val="center"/>
      </w:pPr>
      <w:r>
        <w:rPr>
          <w:noProof/>
          <w:lang w:eastAsia="fr-FR"/>
        </w:rPr>
        <w:drawing>
          <wp:inline distT="0" distB="0" distL="0" distR="0" wp14:anchorId="7B87998A" wp14:editId="1C1A3926">
            <wp:extent cx="2192655" cy="1414145"/>
            <wp:effectExtent l="0" t="0" r="0" b="0"/>
            <wp:docPr id="2" name="Image 2" descr="cid:image003.jpg@01CFE969.F4D76B3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CFE969.F4D76B3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192655" cy="1414145"/>
                    </a:xfrm>
                    <a:prstGeom prst="rect">
                      <a:avLst/>
                    </a:prstGeom>
                    <a:noFill/>
                    <a:ln>
                      <a:noFill/>
                    </a:ln>
                  </pic:spPr>
                </pic:pic>
              </a:graphicData>
            </a:graphic>
          </wp:inline>
        </w:drawing>
      </w:r>
      <w:r>
        <w:t> </w:t>
      </w:r>
    </w:p>
    <w:p w:rsidR="00CE7F89" w:rsidRDefault="00CE7F89" w:rsidP="00CE7F89">
      <w:pPr>
        <w:spacing w:after="20"/>
        <w:jc w:val="center"/>
        <w:rPr>
          <w:b/>
          <w:bCs/>
          <w:color w:val="C00000"/>
          <w:sz w:val="28"/>
          <w:szCs w:val="28"/>
        </w:rPr>
      </w:pPr>
      <w:r>
        <w:rPr>
          <w:b/>
          <w:bCs/>
          <w:color w:val="C00000"/>
          <w:sz w:val="28"/>
          <w:szCs w:val="28"/>
        </w:rPr>
        <w:t xml:space="preserve">Neuropsychologie - Psychologie – Orthophonie - Logopédie – Education – ASH -  Enseignement spécialisé – Orthopédagogie - Intégration - Psychomotricité – Orthoptie – Ergothérapie - Kinésithérapie - Psychiatrie - </w:t>
      </w:r>
    </w:p>
    <w:p w:rsidR="00CE7F89" w:rsidRDefault="00CE7F89" w:rsidP="00CE7F89">
      <w:pPr>
        <w:spacing w:after="20"/>
        <w:jc w:val="center"/>
        <w:rPr>
          <w:b/>
          <w:bCs/>
          <w:color w:val="C00000"/>
          <w:sz w:val="28"/>
          <w:szCs w:val="28"/>
        </w:rPr>
      </w:pPr>
      <w:r>
        <w:rPr>
          <w:b/>
          <w:bCs/>
          <w:color w:val="C00000"/>
          <w:sz w:val="28"/>
          <w:szCs w:val="28"/>
        </w:rPr>
        <w:t xml:space="preserve">MPR - Médecine Générale - Pédiatrie - Handicap – Remédiation </w:t>
      </w:r>
    </w:p>
    <w:p w:rsidR="00CE7F89" w:rsidRDefault="00CE7F89" w:rsidP="00CE7F89">
      <w:pPr>
        <w:rPr>
          <w:color w:val="000000"/>
          <w:sz w:val="25"/>
          <w:szCs w:val="25"/>
        </w:rPr>
      </w:pPr>
      <w:r>
        <w:t> </w:t>
      </w:r>
    </w:p>
    <w:p w:rsidR="00CE7F89" w:rsidRDefault="00CE7F89" w:rsidP="00CE7F89">
      <w:pPr>
        <w:spacing w:after="0" w:line="240" w:lineRule="auto"/>
      </w:pPr>
      <w:r>
        <w:br/>
        <w:t>Catherine de Gavre</w:t>
      </w:r>
    </w:p>
    <w:p w:rsidR="00CE7F89" w:rsidRDefault="00CE7F89" w:rsidP="00CE7F89">
      <w:pPr>
        <w:spacing w:after="0" w:line="240" w:lineRule="auto"/>
      </w:pPr>
      <w:r>
        <w:t>Directeur de la Publication ANAE</w:t>
      </w:r>
    </w:p>
    <w:p w:rsidR="00CE7F89" w:rsidRDefault="00CE7F89" w:rsidP="00CE7F89">
      <w:pPr>
        <w:spacing w:after="0" w:line="240" w:lineRule="auto"/>
      </w:pPr>
      <w:r>
        <w:t>Approche Neuropsychologique des Apprentissages chez l’Enfant</w:t>
      </w:r>
    </w:p>
    <w:p w:rsidR="00CE7F89" w:rsidRDefault="00307FFB" w:rsidP="00CE7F89">
      <w:pPr>
        <w:spacing w:after="0" w:line="240" w:lineRule="auto"/>
      </w:pPr>
      <w:hyperlink r:id="rId21" w:history="1">
        <w:r w:rsidR="00CE7F89">
          <w:rPr>
            <w:rStyle w:val="Lienhypertexte"/>
          </w:rPr>
          <w:t>anae@wanadoo.fr</w:t>
        </w:r>
      </w:hyperlink>
    </w:p>
    <w:p w:rsidR="00CE7F89" w:rsidRDefault="00307FFB" w:rsidP="00CE7F89">
      <w:pPr>
        <w:spacing w:after="0" w:line="240" w:lineRule="auto"/>
      </w:pPr>
      <w:hyperlink r:id="rId22" w:history="1">
        <w:r w:rsidR="00CE7F89">
          <w:rPr>
            <w:rStyle w:val="Lienhypertexte"/>
          </w:rPr>
          <w:t>www.anae-revue.com</w:t>
        </w:r>
      </w:hyperlink>
    </w:p>
    <w:p w:rsidR="00CE7F89" w:rsidRDefault="00307FFB" w:rsidP="00CE7F89">
      <w:pPr>
        <w:spacing w:after="0" w:line="240" w:lineRule="auto"/>
      </w:pPr>
      <w:hyperlink r:id="rId23" w:history="1">
        <w:r w:rsidR="00CE7F89">
          <w:rPr>
            <w:rStyle w:val="Lienhypertexte"/>
          </w:rPr>
          <w:t>www.anae-revue.over-blog.com</w:t>
        </w:r>
      </w:hyperlink>
    </w:p>
    <w:p w:rsidR="00CE7F89" w:rsidRDefault="00307FFB" w:rsidP="00CE7F89">
      <w:pPr>
        <w:spacing w:after="0" w:line="240" w:lineRule="auto"/>
      </w:pPr>
      <w:hyperlink r:id="rId24" w:history="1">
        <w:r w:rsidR="00CE7F89">
          <w:rPr>
            <w:rStyle w:val="Lienhypertexte"/>
          </w:rPr>
          <w:t>ANAE formations</w:t>
        </w:r>
      </w:hyperlink>
    </w:p>
    <w:p w:rsidR="00CE7F89" w:rsidRDefault="00307FFB" w:rsidP="00CE7F89">
      <w:pPr>
        <w:spacing w:after="0" w:line="240" w:lineRule="auto"/>
      </w:pPr>
      <w:hyperlink r:id="rId25" w:history="1">
        <w:r w:rsidR="00CE7F89">
          <w:rPr>
            <w:rStyle w:val="Lienhypertexte"/>
          </w:rPr>
          <w:t>Les Editions du Petit ANAE</w:t>
        </w:r>
      </w:hyperlink>
    </w:p>
    <w:p w:rsidR="00CE7F89" w:rsidRDefault="00CE7F89" w:rsidP="00CE7F89">
      <w:pPr>
        <w:spacing w:after="0" w:line="240" w:lineRule="auto"/>
        <w:ind w:left="284"/>
        <w:rPr>
          <w:rFonts w:ascii="Calibri" w:hAnsi="Calibri"/>
          <w:color w:val="1F497D"/>
        </w:rPr>
      </w:pPr>
    </w:p>
    <w:p w:rsidR="00CE7F89" w:rsidRDefault="00CE7F89" w:rsidP="00CE7F89">
      <w:pPr>
        <w:spacing w:after="0" w:line="240" w:lineRule="auto"/>
        <w:ind w:left="284"/>
        <w:rPr>
          <w:rFonts w:ascii="Calibri" w:hAnsi="Calibri"/>
          <w:color w:val="1F497D"/>
        </w:rPr>
      </w:pPr>
      <w:r>
        <w:rPr>
          <w:rFonts w:ascii="Calibri" w:hAnsi="Calibri"/>
          <w:noProof/>
          <w:color w:val="1F497D"/>
          <w:lang w:eastAsia="fr-FR"/>
        </w:rPr>
        <w:drawing>
          <wp:inline distT="0" distB="0" distL="0" distR="0" wp14:anchorId="3DFCC5A9" wp14:editId="2537BC4A">
            <wp:extent cx="304800" cy="304800"/>
            <wp:effectExtent l="0" t="0" r="0" b="0"/>
            <wp:docPr id="4" name="Image 4" descr="cid:image004.jpg@01CFE969.F4D76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CFE969.F4D76B3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alibri" w:hAnsi="Calibri"/>
          <w:color w:val="1F497D"/>
        </w:rPr>
        <w:t xml:space="preserve">  Nous suivre sur </w:t>
      </w:r>
      <w:hyperlink r:id="rId28" w:history="1">
        <w:proofErr w:type="spellStart"/>
        <w:r>
          <w:rPr>
            <w:rStyle w:val="Lienhypertexte"/>
            <w:rFonts w:ascii="Calibri" w:hAnsi="Calibri"/>
          </w:rPr>
          <w:t>Linkedin</w:t>
        </w:r>
        <w:proofErr w:type="spellEnd"/>
      </w:hyperlink>
      <w:r>
        <w:rPr>
          <w:rFonts w:ascii="Calibri" w:hAnsi="Calibri"/>
          <w:color w:val="1F497D"/>
        </w:rPr>
        <w:t xml:space="preserve"> </w:t>
      </w:r>
    </w:p>
    <w:p w:rsidR="001771E3" w:rsidRPr="002607D2" w:rsidRDefault="001771E3" w:rsidP="001771E3">
      <w:pPr>
        <w:spacing w:after="0" w:line="240" w:lineRule="auto"/>
        <w:rPr>
          <w:rFonts w:ascii="Times New Roman" w:hAnsi="Times New Roman" w:cs="Times New Roman"/>
          <w:sz w:val="24"/>
          <w:szCs w:val="24"/>
        </w:rPr>
      </w:pPr>
    </w:p>
    <w:sectPr w:rsidR="001771E3" w:rsidRPr="002607D2" w:rsidSect="00297923">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BoldItalic">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ZapfDingbats">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59D"/>
    <w:rsid w:val="00084FB4"/>
    <w:rsid w:val="000A72D0"/>
    <w:rsid w:val="000E4F4A"/>
    <w:rsid w:val="000F3DE5"/>
    <w:rsid w:val="001771E3"/>
    <w:rsid w:val="002607D2"/>
    <w:rsid w:val="00297923"/>
    <w:rsid w:val="002B7899"/>
    <w:rsid w:val="00307FFB"/>
    <w:rsid w:val="00446846"/>
    <w:rsid w:val="004C11D9"/>
    <w:rsid w:val="0067562A"/>
    <w:rsid w:val="006D3C41"/>
    <w:rsid w:val="007B668C"/>
    <w:rsid w:val="00893A9D"/>
    <w:rsid w:val="00A65441"/>
    <w:rsid w:val="00AA5BA5"/>
    <w:rsid w:val="00C5059D"/>
    <w:rsid w:val="00C74D9B"/>
    <w:rsid w:val="00CE7F89"/>
    <w:rsid w:val="00E37BF2"/>
    <w:rsid w:val="00EB13BD"/>
    <w:rsid w:val="00FF79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BA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505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059D"/>
    <w:rPr>
      <w:rFonts w:ascii="Tahoma" w:hAnsi="Tahoma" w:cs="Tahoma"/>
      <w:sz w:val="16"/>
      <w:szCs w:val="16"/>
    </w:rPr>
  </w:style>
  <w:style w:type="character" w:styleId="Lienhypertexte">
    <w:name w:val="Hyperlink"/>
    <w:basedOn w:val="Policepardfaut"/>
    <w:uiPriority w:val="99"/>
    <w:unhideWhenUsed/>
    <w:rsid w:val="00EB13BD"/>
    <w:rPr>
      <w:color w:val="0000FF"/>
      <w:u w:val="single"/>
    </w:rPr>
  </w:style>
  <w:style w:type="paragraph" w:customStyle="1" w:styleId="pa0">
    <w:name w:val="pa0"/>
    <w:basedOn w:val="Normal"/>
    <w:rsid w:val="00CE7F89"/>
    <w:pPr>
      <w:spacing w:after="0" w:line="241" w:lineRule="exact"/>
    </w:pPr>
    <w:rPr>
      <w:rFonts w:ascii="Times New Roman" w:hAnsi="Times New Roman" w:cs="Times New Roman"/>
      <w:color w:val="000000"/>
      <w:sz w:val="24"/>
      <w:szCs w:val="24"/>
      <w:lang w:eastAsia="fr-FR"/>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BA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505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059D"/>
    <w:rPr>
      <w:rFonts w:ascii="Tahoma" w:hAnsi="Tahoma" w:cs="Tahoma"/>
      <w:sz w:val="16"/>
      <w:szCs w:val="16"/>
    </w:rPr>
  </w:style>
  <w:style w:type="character" w:styleId="Lienhypertexte">
    <w:name w:val="Hyperlink"/>
    <w:basedOn w:val="Policepardfaut"/>
    <w:uiPriority w:val="99"/>
    <w:unhideWhenUsed/>
    <w:rsid w:val="00EB13BD"/>
    <w:rPr>
      <w:color w:val="0000FF"/>
      <w:u w:val="single"/>
    </w:rPr>
  </w:style>
  <w:style w:type="paragraph" w:customStyle="1" w:styleId="pa0">
    <w:name w:val="pa0"/>
    <w:basedOn w:val="Normal"/>
    <w:rsid w:val="00CE7F89"/>
    <w:pPr>
      <w:spacing w:after="0" w:line="241" w:lineRule="exact"/>
    </w:pPr>
    <w:rPr>
      <w:rFonts w:ascii="Times New Roman" w:hAnsi="Times New Roman" w:cs="Times New Roman"/>
      <w:color w:val="000000"/>
      <w:sz w:val="24"/>
      <w:szCs w:val="24"/>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ae-revue.com/la-documentation-scientifique-tous-les-n-disponibles/" TargetMode="External"/><Relationship Id="rId13" Type="http://schemas.openxmlformats.org/officeDocument/2006/relationships/hyperlink" Target="http://xx2x.mj.am/link/xx2x/i3ngwml/8/BLU2jzITx757AuNWm0vqxg/aHR0cDovL3d3dy5hbmFlLXJldnVlLmNvbS9sYS1kb2N1bWVudGF0aW9uLXNjaWVudGlmaXF1ZS10b3VzLWxlcy1uLWRpc3BvbmlibGVzLw" TargetMode="External"/><Relationship Id="rId18" Type="http://schemas.openxmlformats.org/officeDocument/2006/relationships/hyperlink" Target="http://xx2x.mj.am/link/xx2x/i3ngwml/12/zF9aOGoD777XXRDLEl7eJw/aHR0cDovL3d3dy5hbmFlLXJldnVlLmNvbS9hbmFlLWZvcm1hdGlvbnMv"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mailto:anae@wanadoo.fr" TargetMode="External"/><Relationship Id="rId7" Type="http://schemas.openxmlformats.org/officeDocument/2006/relationships/hyperlink" Target="http://www.anae-revue.com/abonnement-2015/" TargetMode="External"/><Relationship Id="rId12" Type="http://schemas.openxmlformats.org/officeDocument/2006/relationships/hyperlink" Target="http://www.anae-revue.com/abonnement-2015/" TargetMode="External"/><Relationship Id="rId17" Type="http://schemas.openxmlformats.org/officeDocument/2006/relationships/image" Target="cid:image002.jpg@01CFE969.F4D76B30" TargetMode="External"/><Relationship Id="rId25" Type="http://schemas.openxmlformats.org/officeDocument/2006/relationships/hyperlink" Target="http://xx2x.mj.am/link/xx2x/i3ngwml/17/SeWb580LGD2gRcf1nnWlGQ/aHR0cDovLzdqcC5yLm1haWxqZXQuY29tL3JlZGlyZWN0L2J2M210MmtwODh5YjZmM3pjbnk4djIvN2pwLnIubWFpbGpldC5jb20vcmVkaXJlY3QvcjJmd3R6N2dtbHJmbWpidDFjeHlrcS93d3cuYW5hZS1yZXZ1ZS5jb20vbGVzLWVkaXRpb25zLWR1LXBldGl0LWFuYWUv" TargetMode="External"/><Relationship Id="rId2" Type="http://schemas.microsoft.com/office/2007/relationships/stylesWithEffects" Target="stylesWithEffects.xml"/><Relationship Id="rId16" Type="http://schemas.openxmlformats.org/officeDocument/2006/relationships/image" Target="media/image2.jpeg"/><Relationship Id="rId20" Type="http://schemas.openxmlformats.org/officeDocument/2006/relationships/image" Target="cid:image003.jpg@01CFE969.F4D76B30"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anae-revue.com/la-documentation-scientifique-tous-les-n-disponibles/" TargetMode="External"/><Relationship Id="rId11" Type="http://schemas.openxmlformats.org/officeDocument/2006/relationships/hyperlink" Target="http://www.anae-revue.com/abonnement-2015/" TargetMode="External"/><Relationship Id="rId24" Type="http://schemas.openxmlformats.org/officeDocument/2006/relationships/hyperlink" Target="http://xx2x.mj.am/link/xx2x/i3ngwml/16/ODpLxUk_YK9CKjt3S_sApA/aHR0cDovLzdqcC5yLm1haWxqZXQuY29tL3JlZGlyZWN0L2N3Z2tob3FibGg0ZzB2MGhoN3NzcjUvN2pwLnIubWFpbGpldC5jb20vcmVkaXJlY3QveTA5cmhucHptcTJ4MmJ5dm1ncm03Mi93d3cuYW5hZS1yZXZ1ZS5jb20vYW5hZS1mb3JtYXRpb25zL2Zvcm1hdGlvbnMtaW5kaXZpZHVlbGxlcy0xLw" TargetMode="External"/><Relationship Id="rId5" Type="http://schemas.openxmlformats.org/officeDocument/2006/relationships/image" Target="media/image1.jpg"/><Relationship Id="rId15" Type="http://schemas.openxmlformats.org/officeDocument/2006/relationships/hyperlink" Target="http://xx2x.mj.am/link/xx2x/i3ngwml/11/eo868VYNlVgtP7FrP1zlmA/aHR0cDovL3d3dy5hbmFlLXJldnVlLmNvbS9hbmFlLWZvcm1hdGlvbnMv" TargetMode="External"/><Relationship Id="rId23" Type="http://schemas.openxmlformats.org/officeDocument/2006/relationships/hyperlink" Target="http://xx2x.mj.am/link/xx2x/i3ngwml/15/ahhIWu4ruC-CRwFRFf9f7g/aHR0cDovLzdqcC5yLm1haWxqZXQuY29tL3JlZGlyZWN0L3JqMGtoazRrMTZnMGxwMmM2a3F2OHQvN2pwLnIubWFpbGpldC5jb20vcmVkaXJlY3QvNnR3MWhkZzI1Y3FybnY0YzRwa3Q3bC93d3cuYW5hZS1yZXZ1ZS5vdmVyLWJsb2cuY29tLw" TargetMode="External"/><Relationship Id="rId28" Type="http://schemas.openxmlformats.org/officeDocument/2006/relationships/hyperlink" Target="file:///C:\Users\Catherine\Documents\ANAE%20129\fr.linkedin.com\pub\catherine-de-gavre\22\17a\b53\" TargetMode="External"/><Relationship Id="rId10" Type="http://schemas.openxmlformats.org/officeDocument/2006/relationships/hyperlink" Target="http://www.anae-revue.com/la-documentation-scientifique-tous-les-n-disponibles/"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anae-revue.com/abonnement-2015/" TargetMode="External"/><Relationship Id="rId14" Type="http://schemas.openxmlformats.org/officeDocument/2006/relationships/hyperlink" Target="http://xx2x.mj.am/link/xx2x/i3ngwml/9/_-HimF5LsmSjKOYqlXs46w/aHR0cDovL3d3dy5hbmFlLXJldnVlLmNvbS9hbmFlLWZvcm1hdGlvbnMvZm9ybWF0aW9ucy1pbmRpdmlkdWVsbGVzLw" TargetMode="External"/><Relationship Id="rId22" Type="http://schemas.openxmlformats.org/officeDocument/2006/relationships/hyperlink" Target="http://xx2x.mj.am/link/xx2x/i3ngwml/14/qDhd3E7OzNxN-4evS76ZSQ/aHR0cDovLzdqcC5yLm1haWxqZXQuY29tL3JlZGlyZWN0LzJwYjN0YnFreXk2ZjF3d3FsaDN6eHIvN2pwLnIubWFpbGpldC5jb20vcmVkaXJlY3QvMTY4dHR2MDMwbGQzZ213MWszNWRoei93d3cuYW5hZS1yZXZ1ZS5jb20v" TargetMode="External"/><Relationship Id="rId27" Type="http://schemas.openxmlformats.org/officeDocument/2006/relationships/image" Target="cid:image004.jpg@01CFE969.F4D76B30"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2280</Words>
  <Characters>12545</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Cri</cp:lastModifiedBy>
  <cp:revision>2</cp:revision>
  <dcterms:created xsi:type="dcterms:W3CDTF">2016-01-21T10:19:00Z</dcterms:created>
  <dcterms:modified xsi:type="dcterms:W3CDTF">2016-01-21T10:19:00Z</dcterms:modified>
</cp:coreProperties>
</file>